
<file path=[Content_Types].xml><?xml version="1.0" encoding="utf-8"?>
<Types xmlns="http://schemas.openxmlformats.org/package/2006/content-types">
  <Default Extension="vsd" ContentType="application/vnd.visio"/>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35CE49" w14:textId="7A714EF9" w:rsidR="005415AC" w:rsidRPr="005415AC" w:rsidRDefault="005415AC" w:rsidP="005415AC">
      <w:pPr>
        <w:pStyle w:val="ae"/>
        <w:tabs>
          <w:tab w:val="left" w:pos="709"/>
          <w:tab w:val="right" w:pos="9639"/>
        </w:tabs>
        <w:wordWrap w:val="0"/>
        <w:spacing w:after="0"/>
        <w:ind w:right="120"/>
        <w:rPr>
          <w:noProof/>
          <w:lang w:val="en-GB"/>
        </w:rPr>
      </w:pPr>
      <w:r w:rsidRPr="005415AC">
        <w:rPr>
          <w:noProof/>
          <w:lang w:val="en-GB"/>
        </w:rPr>
        <w:t>3GPP TSG-RAN WG2 Meeting #106</w:t>
      </w:r>
      <w:r w:rsidRPr="005415AC">
        <w:rPr>
          <w:noProof/>
          <w:lang w:val="en-GB"/>
        </w:rPr>
        <w:tab/>
      </w:r>
      <w:r w:rsidR="00102319" w:rsidRPr="00102319">
        <w:rPr>
          <w:noProof/>
          <w:lang w:val="en-GB"/>
        </w:rPr>
        <w:t>R2-1905141</w:t>
      </w:r>
    </w:p>
    <w:p w14:paraId="28154D68" w14:textId="1437C7EC" w:rsidR="00DC4AAE" w:rsidRPr="006F09DC" w:rsidRDefault="005415AC" w:rsidP="005415AC">
      <w:pPr>
        <w:pStyle w:val="ae"/>
        <w:tabs>
          <w:tab w:val="left" w:pos="709"/>
          <w:tab w:val="right" w:pos="9639"/>
        </w:tabs>
        <w:wordWrap w:val="0"/>
        <w:spacing w:after="0"/>
        <w:ind w:right="120"/>
        <w:jc w:val="left"/>
        <w:rPr>
          <w:rFonts w:eastAsia="맑은 고딕" w:cs="Arial"/>
          <w:lang w:eastAsia="ko-KR"/>
        </w:rPr>
      </w:pPr>
      <w:r w:rsidRPr="005415AC">
        <w:rPr>
          <w:noProof/>
          <w:lang w:val="en-GB"/>
        </w:rPr>
        <w:t>Xian, China, 8 – 12 April 2019</w:t>
      </w:r>
      <w:r w:rsidRPr="005415AC">
        <w:rPr>
          <w:noProof/>
          <w:lang w:val="en-GB"/>
        </w:rPr>
        <w:tab/>
        <w:t>(resubmission of R2-1902064)</w:t>
      </w:r>
      <w:r w:rsidR="00B21BF5" w:rsidRPr="00B21BF5">
        <w:rPr>
          <w:noProof/>
          <w:lang w:val="en-GB"/>
        </w:rPr>
        <w:tab/>
      </w:r>
      <w:r w:rsidR="008F10F8" w:rsidRPr="006F09DC">
        <w:rPr>
          <w:rFonts w:eastAsia="맑은 고딕"/>
          <w:lang w:eastAsia="ko-KR"/>
        </w:rPr>
        <w:tab/>
      </w:r>
    </w:p>
    <w:p w14:paraId="1B050309" w14:textId="060355DD" w:rsidR="00CD4C7B" w:rsidRPr="006F09DC" w:rsidRDefault="00CD4C7B" w:rsidP="00CD4C7B">
      <w:pPr>
        <w:pStyle w:val="CRCoverPage"/>
        <w:tabs>
          <w:tab w:val="left" w:pos="1985"/>
        </w:tabs>
        <w:rPr>
          <w:rFonts w:eastAsia="맑은 고딕" w:cs="Arial"/>
          <w:b/>
          <w:bCs/>
          <w:sz w:val="24"/>
          <w:lang w:eastAsia="ko-KR"/>
        </w:rPr>
      </w:pPr>
      <w:r w:rsidRPr="006F09DC">
        <w:rPr>
          <w:rFonts w:cs="Arial"/>
          <w:b/>
          <w:bCs/>
          <w:sz w:val="24"/>
        </w:rPr>
        <w:t>Agenda item:</w:t>
      </w:r>
      <w:r w:rsidRPr="006F09DC">
        <w:rPr>
          <w:rFonts w:cs="Arial"/>
          <w:b/>
          <w:bCs/>
          <w:sz w:val="24"/>
        </w:rPr>
        <w:tab/>
      </w:r>
      <w:r w:rsidR="00102319" w:rsidRPr="00102319">
        <w:rPr>
          <w:rFonts w:cs="Arial"/>
          <w:b/>
          <w:bCs/>
          <w:sz w:val="24"/>
        </w:rPr>
        <w:t>11.9.3</w:t>
      </w:r>
    </w:p>
    <w:p w14:paraId="2A522266" w14:textId="7A58515B" w:rsidR="00CD4C7B" w:rsidRPr="006F09DC" w:rsidRDefault="00CD4C7B" w:rsidP="00CD4C7B">
      <w:pPr>
        <w:tabs>
          <w:tab w:val="left" w:pos="1985"/>
        </w:tabs>
        <w:ind w:left="1985" w:hanging="1985"/>
        <w:rPr>
          <w:rFonts w:ascii="Arial" w:hAnsi="Arial" w:cs="Arial"/>
          <w:b/>
          <w:bCs/>
          <w:sz w:val="24"/>
          <w:lang w:eastAsia="ko-KR"/>
        </w:rPr>
      </w:pPr>
      <w:r w:rsidRPr="006F09DC">
        <w:rPr>
          <w:rFonts w:ascii="Arial" w:hAnsi="Arial" w:cs="Arial"/>
          <w:b/>
          <w:bCs/>
          <w:sz w:val="24"/>
        </w:rPr>
        <w:t>Source:</w:t>
      </w:r>
      <w:r w:rsidRPr="006F09DC">
        <w:rPr>
          <w:rFonts w:ascii="Arial" w:hAnsi="Arial" w:cs="Arial"/>
          <w:b/>
          <w:bCs/>
          <w:sz w:val="24"/>
        </w:rPr>
        <w:tab/>
      </w:r>
      <w:r w:rsidR="001472BC" w:rsidRPr="006F09DC">
        <w:rPr>
          <w:rFonts w:ascii="Arial" w:hAnsi="Arial" w:cs="Arial"/>
          <w:b/>
          <w:bCs/>
          <w:sz w:val="24"/>
          <w:lang w:eastAsia="ko-KR"/>
        </w:rPr>
        <w:t>Samsung</w:t>
      </w:r>
      <w:r w:rsidR="00B21BF5">
        <w:rPr>
          <w:rFonts w:ascii="Arial" w:hAnsi="Arial" w:cs="Arial"/>
          <w:b/>
          <w:bCs/>
          <w:sz w:val="24"/>
          <w:lang w:eastAsia="ko-KR"/>
        </w:rPr>
        <w:t xml:space="preserve"> </w:t>
      </w:r>
      <w:r w:rsidR="00B21BF5">
        <w:rPr>
          <w:rFonts w:ascii="Arial" w:hAnsi="Arial" w:cs="Arial"/>
          <w:b/>
          <w:bCs/>
          <w:sz w:val="24"/>
        </w:rPr>
        <w:t>Electronics</w:t>
      </w:r>
    </w:p>
    <w:p w14:paraId="2BFE6A63" w14:textId="72962AA9" w:rsidR="00CD4C7B" w:rsidRDefault="00CD4C7B" w:rsidP="00CD4C7B">
      <w:pPr>
        <w:ind w:left="1985" w:hanging="1985"/>
        <w:rPr>
          <w:rFonts w:ascii="Arial" w:hAnsi="Arial" w:cs="Arial"/>
          <w:b/>
          <w:bCs/>
          <w:sz w:val="24"/>
        </w:rPr>
      </w:pPr>
      <w:r w:rsidRPr="006F09DC">
        <w:rPr>
          <w:rFonts w:ascii="Arial" w:hAnsi="Arial" w:cs="Arial"/>
          <w:b/>
          <w:bCs/>
          <w:sz w:val="24"/>
        </w:rPr>
        <w:t>Title:</w:t>
      </w:r>
      <w:r w:rsidRPr="006F09DC">
        <w:rPr>
          <w:rFonts w:ascii="Arial" w:hAnsi="Arial" w:cs="Arial"/>
          <w:b/>
          <w:bCs/>
          <w:sz w:val="24"/>
        </w:rPr>
        <w:tab/>
      </w:r>
      <w:r w:rsidR="00456D9A">
        <w:rPr>
          <w:rFonts w:ascii="Arial" w:hAnsi="Arial" w:cs="Arial"/>
          <w:b/>
          <w:bCs/>
          <w:sz w:val="24"/>
        </w:rPr>
        <w:t>NR specific s</w:t>
      </w:r>
      <w:r w:rsidR="00DF3949">
        <w:rPr>
          <w:rFonts w:ascii="Arial" w:hAnsi="Arial" w:cs="Arial"/>
          <w:b/>
          <w:bCs/>
          <w:sz w:val="24"/>
        </w:rPr>
        <w:t xml:space="preserve">imulation for </w:t>
      </w:r>
      <w:r w:rsidR="002D5A36">
        <w:rPr>
          <w:rFonts w:ascii="Arial" w:hAnsi="Arial" w:cs="Arial"/>
          <w:b/>
          <w:bCs/>
          <w:sz w:val="24"/>
        </w:rPr>
        <w:t xml:space="preserve">the number of candidate cells in </w:t>
      </w:r>
      <w:r w:rsidR="00DF3949">
        <w:rPr>
          <w:rFonts w:ascii="Arial" w:hAnsi="Arial" w:cs="Arial"/>
          <w:b/>
          <w:bCs/>
          <w:sz w:val="24"/>
        </w:rPr>
        <w:t xml:space="preserve">conditional handover </w:t>
      </w:r>
    </w:p>
    <w:p w14:paraId="05EF9959" w14:textId="48BD6AAB" w:rsidR="00B21BF5" w:rsidRDefault="00B21BF5"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B21BF5">
        <w:rPr>
          <w:rFonts w:ascii="Arial" w:hAnsi="Arial" w:cs="Arial"/>
          <w:b/>
          <w:bCs/>
          <w:sz w:val="24"/>
        </w:rPr>
        <w:t>NR_Mob_enh-Core</w:t>
      </w:r>
    </w:p>
    <w:p w14:paraId="04C482AF"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1D631FE" w14:textId="44703BDD" w:rsidR="00CD4C7B" w:rsidRPr="00C90B91" w:rsidRDefault="0056573F" w:rsidP="00226959">
      <w:pPr>
        <w:pStyle w:val="1"/>
        <w:numPr>
          <w:ilvl w:val="0"/>
          <w:numId w:val="8"/>
        </w:numPr>
        <w:rPr>
          <w:rFonts w:asciiTheme="minorHAnsi" w:hAnsiTheme="minorHAnsi"/>
        </w:rPr>
      </w:pPr>
      <w:r w:rsidRPr="00C90B91">
        <w:rPr>
          <w:rFonts w:asciiTheme="minorHAnsi" w:hAnsiTheme="minorHAnsi"/>
        </w:rPr>
        <w:t>Introduction</w:t>
      </w:r>
    </w:p>
    <w:p w14:paraId="71B0685B" w14:textId="3A2182FA" w:rsidR="00B50E64" w:rsidRPr="00C90B91" w:rsidRDefault="004F6183" w:rsidP="00D0493D">
      <w:pPr>
        <w:rPr>
          <w:rFonts w:asciiTheme="minorHAnsi" w:hAnsiTheme="minorHAnsi"/>
          <w:lang w:eastAsia="ko-KR"/>
        </w:rPr>
      </w:pPr>
      <w:r w:rsidRPr="00C90B91">
        <w:rPr>
          <w:rFonts w:asciiTheme="minorHAnsi" w:hAnsiTheme="minorHAnsi" w:cs="Tahoma"/>
        </w:rPr>
        <w:t>RAN</w:t>
      </w:r>
      <w:r w:rsidR="00D77E17" w:rsidRPr="00C90B91">
        <w:rPr>
          <w:rFonts w:asciiTheme="minorHAnsi" w:hAnsiTheme="minorHAnsi" w:cs="Tahoma"/>
        </w:rPr>
        <w:t xml:space="preserve"> plenary agree</w:t>
      </w:r>
      <w:r w:rsidR="00D0493D" w:rsidRPr="00C90B91">
        <w:rPr>
          <w:rFonts w:asciiTheme="minorHAnsi" w:hAnsiTheme="minorHAnsi" w:cs="Tahoma"/>
        </w:rPr>
        <w:t>d</w:t>
      </w:r>
      <w:r w:rsidR="00D77E17" w:rsidRPr="00C90B91">
        <w:rPr>
          <w:rFonts w:asciiTheme="minorHAnsi" w:hAnsiTheme="minorHAnsi" w:cs="Tahoma"/>
        </w:rPr>
        <w:t xml:space="preserve"> </w:t>
      </w:r>
      <w:r w:rsidR="00D0493D" w:rsidRPr="00C90B91">
        <w:rPr>
          <w:rFonts w:asciiTheme="minorHAnsi" w:hAnsiTheme="minorHAnsi" w:cs="Tahoma"/>
        </w:rPr>
        <w:t>the new WID on</w:t>
      </w:r>
      <w:r w:rsidR="00D77E17" w:rsidRPr="00C90B91">
        <w:rPr>
          <w:rFonts w:asciiTheme="minorHAnsi" w:hAnsiTheme="minorHAnsi" w:cs="Tahoma"/>
        </w:rPr>
        <w:t xml:space="preserve"> NR mobility enhancement</w:t>
      </w:r>
      <w:r w:rsidRPr="00C90B91">
        <w:rPr>
          <w:rFonts w:asciiTheme="minorHAnsi" w:hAnsiTheme="minorHAnsi" w:cs="Tahoma"/>
        </w:rPr>
        <w:t xml:space="preserve">, </w:t>
      </w:r>
      <w:r w:rsidR="00D0493D" w:rsidRPr="00C90B91">
        <w:rPr>
          <w:rFonts w:asciiTheme="minorHAnsi" w:hAnsiTheme="minorHAnsi" w:cs="Tahoma"/>
        </w:rPr>
        <w:t xml:space="preserve">and one of solutions on the table is a conditional handover. This is mainly for enhancing handover robustness. </w:t>
      </w:r>
    </w:p>
    <w:p w14:paraId="5F98B1B4" w14:textId="34955FC4" w:rsidR="00AE08CB" w:rsidRPr="00C90B91" w:rsidRDefault="00AE08CB" w:rsidP="006226BE">
      <w:pPr>
        <w:jc w:val="both"/>
        <w:rPr>
          <w:rFonts w:asciiTheme="minorHAnsi" w:hAnsiTheme="minorHAnsi"/>
          <w:lang w:eastAsia="ko-KR"/>
        </w:rPr>
      </w:pPr>
      <w:r w:rsidRPr="00C90B91">
        <w:rPr>
          <w:rFonts w:asciiTheme="minorHAnsi" w:hAnsiTheme="minorHAnsi"/>
          <w:lang w:eastAsia="ko-KR"/>
        </w:rPr>
        <w:t xml:space="preserve">Now even further mobility enhancement in E-UTRAN </w:t>
      </w:r>
      <w:r w:rsidR="00C40E22" w:rsidRPr="00C90B91">
        <w:rPr>
          <w:rFonts w:asciiTheme="minorHAnsi" w:hAnsiTheme="minorHAnsi"/>
          <w:lang w:eastAsia="ko-KR"/>
        </w:rPr>
        <w:t xml:space="preserve">(LTE feMob) </w:t>
      </w:r>
      <w:r w:rsidRPr="00C90B91">
        <w:rPr>
          <w:rFonts w:asciiTheme="minorHAnsi" w:hAnsiTheme="minorHAnsi"/>
          <w:lang w:eastAsia="ko-KR"/>
        </w:rPr>
        <w:t xml:space="preserve">WID has started the discussion on the conditional handover for LTE case. </w:t>
      </w:r>
      <w:r w:rsidR="00173E9B" w:rsidRPr="00C90B91">
        <w:rPr>
          <w:rFonts w:asciiTheme="minorHAnsi" w:hAnsiTheme="minorHAnsi"/>
          <w:lang w:eastAsia="ko-KR"/>
        </w:rPr>
        <w:t xml:space="preserve">Even though the details on the procedure are not determined yet, it is believed that there is a common sense on basic operation on conditional handover (CHO). One of issues to be solved </w:t>
      </w:r>
      <w:r w:rsidR="006841EE" w:rsidRPr="00C90B91">
        <w:rPr>
          <w:rFonts w:asciiTheme="minorHAnsi" w:hAnsiTheme="minorHAnsi"/>
          <w:lang w:eastAsia="ko-KR"/>
        </w:rPr>
        <w:t>therein, and also has to be solved in NR too, is that how many cells should be considered for the multiple candidate target cells configuration. RAN2#104 has agreed the following:</w:t>
      </w:r>
    </w:p>
    <w:p w14:paraId="7F1EFD71" w14:textId="77777777" w:rsidR="006841EE" w:rsidRPr="00C90B91" w:rsidRDefault="006841EE" w:rsidP="006841EE">
      <w:pPr>
        <w:pStyle w:val="Doc-text2"/>
        <w:pBdr>
          <w:top w:val="single" w:sz="4" w:space="1" w:color="auto"/>
          <w:left w:val="single" w:sz="4" w:space="4" w:color="auto"/>
          <w:bottom w:val="single" w:sz="4" w:space="1" w:color="auto"/>
          <w:right w:val="single" w:sz="4" w:space="4" w:color="auto"/>
        </w:pBdr>
        <w:rPr>
          <w:rFonts w:asciiTheme="minorHAnsi" w:hAnsiTheme="minorHAnsi"/>
        </w:rPr>
      </w:pPr>
      <w:r w:rsidRPr="00C90B91">
        <w:rPr>
          <w:rFonts w:asciiTheme="minorHAnsi" w:hAnsiTheme="minorHAnsi"/>
        </w:rPr>
        <w:t>Agreements</w:t>
      </w:r>
    </w:p>
    <w:p w14:paraId="62EDD029" w14:textId="77777777" w:rsidR="006841EE" w:rsidRPr="00C90B91" w:rsidRDefault="006841EE" w:rsidP="006841EE">
      <w:pPr>
        <w:pStyle w:val="Doc-text2"/>
        <w:pBdr>
          <w:top w:val="single" w:sz="4" w:space="1" w:color="auto"/>
          <w:left w:val="single" w:sz="4" w:space="4" w:color="auto"/>
          <w:bottom w:val="single" w:sz="4" w:space="1" w:color="auto"/>
          <w:right w:val="single" w:sz="4" w:space="4" w:color="auto"/>
        </w:pBdr>
        <w:rPr>
          <w:rFonts w:asciiTheme="minorHAnsi" w:hAnsiTheme="minorHAnsi"/>
        </w:rPr>
      </w:pPr>
      <w:r w:rsidRPr="00C90B91">
        <w:rPr>
          <w:rFonts w:asciiTheme="minorHAnsi" w:hAnsiTheme="minorHAnsi"/>
        </w:rPr>
        <w:t>1</w:t>
      </w:r>
      <w:r w:rsidRPr="00C90B91">
        <w:rPr>
          <w:rFonts w:asciiTheme="minorHAnsi" w:hAnsiTheme="minorHAnsi"/>
        </w:rPr>
        <w:tab/>
        <w:t>Support configuration of one or more candidate cells for conditional handover.</w:t>
      </w:r>
    </w:p>
    <w:p w14:paraId="58579553" w14:textId="77777777" w:rsidR="006841EE" w:rsidRPr="00C90B91" w:rsidRDefault="006841EE" w:rsidP="006841EE">
      <w:pPr>
        <w:pStyle w:val="Doc-text2"/>
        <w:rPr>
          <w:rFonts w:asciiTheme="minorHAnsi" w:hAnsiTheme="minorHAnsi"/>
        </w:rPr>
      </w:pPr>
      <w:r w:rsidRPr="00C90B91">
        <w:rPr>
          <w:rFonts w:asciiTheme="minorHAnsi" w:hAnsiTheme="minorHAnsi"/>
          <w:highlight w:val="yellow"/>
        </w:rPr>
        <w:t>=&gt;</w:t>
      </w:r>
      <w:r w:rsidRPr="00C90B91">
        <w:rPr>
          <w:rFonts w:asciiTheme="minorHAnsi" w:hAnsiTheme="minorHAnsi"/>
          <w:highlight w:val="yellow"/>
        </w:rPr>
        <w:tab/>
        <w:t>FFS how many candidate cells (UE and network impacts should be clarified).</w:t>
      </w:r>
    </w:p>
    <w:p w14:paraId="1845B5E0" w14:textId="520708A1" w:rsidR="006841EE" w:rsidRPr="00C90B91" w:rsidRDefault="006841EE" w:rsidP="006226BE">
      <w:pPr>
        <w:jc w:val="both"/>
        <w:rPr>
          <w:rFonts w:asciiTheme="minorHAnsi" w:hAnsiTheme="minorHAnsi"/>
          <w:lang w:eastAsia="ko-KR"/>
        </w:rPr>
      </w:pPr>
      <w:r w:rsidRPr="00C90B91">
        <w:rPr>
          <w:rFonts w:asciiTheme="minorHAnsi" w:hAnsiTheme="minorHAnsi"/>
          <w:lang w:eastAsia="ko-KR"/>
        </w:rPr>
        <w:t>In this p</w:t>
      </w:r>
      <w:r w:rsidR="00AA5258" w:rsidRPr="00C90B91">
        <w:rPr>
          <w:rFonts w:asciiTheme="minorHAnsi" w:hAnsiTheme="minorHAnsi"/>
          <w:lang w:eastAsia="ko-KR"/>
        </w:rPr>
        <w:t xml:space="preserve">aper, we discuss the </w:t>
      </w:r>
      <w:r w:rsidR="006074F6" w:rsidRPr="00C90B91">
        <w:rPr>
          <w:rFonts w:asciiTheme="minorHAnsi" w:hAnsiTheme="minorHAnsi"/>
          <w:lang w:eastAsia="ko-KR"/>
        </w:rPr>
        <w:t>NR specific aspects in terms of number of target cells and used event</w:t>
      </w:r>
      <w:r w:rsidR="00FF2477" w:rsidRPr="00C90B91">
        <w:rPr>
          <w:rFonts w:asciiTheme="minorHAnsi" w:hAnsiTheme="minorHAnsi"/>
          <w:lang w:eastAsia="ko-KR"/>
        </w:rPr>
        <w:t xml:space="preserve"> for network based CHO resource </w:t>
      </w:r>
      <w:r w:rsidR="00DF3949" w:rsidRPr="00C90B91">
        <w:rPr>
          <w:rFonts w:asciiTheme="minorHAnsi" w:hAnsiTheme="minorHAnsi"/>
          <w:lang w:eastAsia="ko-KR"/>
        </w:rPr>
        <w:t>de</w:t>
      </w:r>
      <w:r w:rsidR="00FF2477" w:rsidRPr="00C90B91">
        <w:rPr>
          <w:rFonts w:asciiTheme="minorHAnsi" w:hAnsiTheme="minorHAnsi"/>
          <w:lang w:eastAsia="ko-KR"/>
        </w:rPr>
        <w:t>configuration</w:t>
      </w:r>
      <w:r w:rsidR="006074F6" w:rsidRPr="00C90B91">
        <w:rPr>
          <w:rFonts w:asciiTheme="minorHAnsi" w:hAnsiTheme="minorHAnsi"/>
          <w:lang w:eastAsia="ko-KR"/>
        </w:rPr>
        <w:t>.</w:t>
      </w:r>
      <w:r w:rsidR="00FF2477" w:rsidRPr="00C90B91">
        <w:rPr>
          <w:rFonts w:asciiTheme="minorHAnsi" w:hAnsiTheme="minorHAnsi"/>
          <w:lang w:eastAsia="ko-KR"/>
        </w:rPr>
        <w:t xml:space="preserve"> </w:t>
      </w:r>
    </w:p>
    <w:p w14:paraId="63E2E2A5" w14:textId="1B133656" w:rsidR="008F254F" w:rsidRPr="00C90B91" w:rsidRDefault="008F254F" w:rsidP="006226BE">
      <w:pPr>
        <w:jc w:val="both"/>
        <w:rPr>
          <w:rFonts w:asciiTheme="minorHAnsi" w:hAnsiTheme="minorHAnsi"/>
          <w:lang w:eastAsia="ko-KR"/>
        </w:rPr>
      </w:pPr>
      <w:r w:rsidRPr="00C90B91">
        <w:rPr>
          <w:rFonts w:asciiTheme="minorHAnsi" w:hAnsiTheme="minorHAnsi"/>
          <w:lang w:eastAsia="ko-KR"/>
        </w:rPr>
        <w:t>For obtaining this, we show different aspect</w:t>
      </w:r>
      <w:r w:rsidR="008F297B" w:rsidRPr="00C90B91">
        <w:rPr>
          <w:rFonts w:asciiTheme="minorHAnsi" w:hAnsiTheme="minorHAnsi"/>
          <w:lang w:eastAsia="ko-KR"/>
        </w:rPr>
        <w:t>s</w:t>
      </w:r>
      <w:r w:rsidRPr="00C90B91">
        <w:rPr>
          <w:rFonts w:asciiTheme="minorHAnsi" w:hAnsiTheme="minorHAnsi"/>
          <w:lang w:eastAsia="ko-KR"/>
        </w:rPr>
        <w:t xml:space="preserve"> of the signalling overhead and </w:t>
      </w:r>
      <w:r w:rsidR="00C20E62" w:rsidRPr="00C90B91">
        <w:rPr>
          <w:rFonts w:asciiTheme="minorHAnsi" w:hAnsiTheme="minorHAnsi"/>
          <w:lang w:eastAsia="ko-KR"/>
        </w:rPr>
        <w:t>handover failure rate (HFR)</w:t>
      </w:r>
      <w:r w:rsidRPr="00C90B91">
        <w:rPr>
          <w:rFonts w:asciiTheme="minorHAnsi" w:hAnsiTheme="minorHAnsi"/>
          <w:lang w:eastAsia="ko-KR"/>
        </w:rPr>
        <w:t xml:space="preserve"> </w:t>
      </w:r>
      <w:r w:rsidR="00163DC2" w:rsidRPr="00C90B91">
        <w:rPr>
          <w:rFonts w:asciiTheme="minorHAnsi" w:hAnsiTheme="minorHAnsi"/>
          <w:lang w:eastAsia="ko-KR"/>
        </w:rPr>
        <w:t xml:space="preserve">in comparison with LTE case. </w:t>
      </w:r>
    </w:p>
    <w:p w14:paraId="4F7B7BD3" w14:textId="4D26F426" w:rsidR="00F237B6" w:rsidRPr="00C90B91" w:rsidRDefault="00F237B6" w:rsidP="00226959">
      <w:pPr>
        <w:pStyle w:val="1"/>
        <w:numPr>
          <w:ilvl w:val="0"/>
          <w:numId w:val="8"/>
        </w:numPr>
        <w:rPr>
          <w:rFonts w:asciiTheme="minorHAnsi" w:hAnsiTheme="minorHAnsi" w:cs="Arial"/>
          <w:lang w:eastAsia="ko-KR"/>
        </w:rPr>
      </w:pPr>
      <w:r w:rsidRPr="00C90B91">
        <w:rPr>
          <w:rFonts w:asciiTheme="minorHAnsi" w:hAnsiTheme="minorHAnsi" w:cs="Arial"/>
          <w:lang w:eastAsia="ko-KR"/>
        </w:rPr>
        <w:t xml:space="preserve">Basic </w:t>
      </w:r>
      <w:r w:rsidR="00CC697A" w:rsidRPr="00C90B91">
        <w:rPr>
          <w:rFonts w:asciiTheme="minorHAnsi" w:hAnsiTheme="minorHAnsi" w:cs="Arial"/>
          <w:lang w:eastAsia="ko-KR"/>
        </w:rPr>
        <w:t>operation</w:t>
      </w:r>
      <w:r w:rsidRPr="00C90B91">
        <w:rPr>
          <w:rFonts w:asciiTheme="minorHAnsi" w:hAnsiTheme="minorHAnsi" w:cs="Arial"/>
          <w:lang w:eastAsia="ko-KR"/>
        </w:rPr>
        <w:t xml:space="preserve"> and events used </w:t>
      </w:r>
      <w:r w:rsidR="00CC697A" w:rsidRPr="00C90B91">
        <w:rPr>
          <w:rFonts w:asciiTheme="minorHAnsi" w:hAnsiTheme="minorHAnsi" w:cs="Arial"/>
          <w:lang w:eastAsia="ko-KR"/>
        </w:rPr>
        <w:t xml:space="preserve">in the simulation </w:t>
      </w:r>
    </w:p>
    <w:p w14:paraId="41D1CA4E" w14:textId="346D4A4E" w:rsidR="00FF2477" w:rsidRPr="00C90B91" w:rsidRDefault="00F237B6" w:rsidP="00FF2477">
      <w:pPr>
        <w:jc w:val="both"/>
        <w:rPr>
          <w:rFonts w:asciiTheme="minorHAnsi" w:hAnsiTheme="minorHAnsi"/>
          <w:lang w:eastAsia="ko-KR"/>
        </w:rPr>
      </w:pPr>
      <w:r w:rsidRPr="00C90B91">
        <w:rPr>
          <w:rFonts w:asciiTheme="minorHAnsi" w:hAnsiTheme="minorHAnsi"/>
          <w:lang w:eastAsia="ko-KR"/>
        </w:rPr>
        <w:t xml:space="preserve">The following </w:t>
      </w:r>
      <w:r w:rsidR="0038634A" w:rsidRPr="00C90B91">
        <w:rPr>
          <w:rFonts w:asciiTheme="minorHAnsi" w:hAnsiTheme="minorHAnsi"/>
          <w:lang w:eastAsia="ko-KR"/>
        </w:rPr>
        <w:t xml:space="preserve">figure 1 </w:t>
      </w:r>
      <w:r w:rsidRPr="00C90B91">
        <w:rPr>
          <w:rFonts w:asciiTheme="minorHAnsi" w:hAnsiTheme="minorHAnsi"/>
          <w:lang w:eastAsia="ko-KR"/>
        </w:rPr>
        <w:t>is the basic call flow.</w:t>
      </w:r>
      <w:r w:rsidR="00841458" w:rsidRPr="00C90B91">
        <w:rPr>
          <w:rFonts w:asciiTheme="minorHAnsi" w:hAnsiTheme="minorHAnsi"/>
          <w:lang w:eastAsia="ko-KR"/>
        </w:rPr>
        <w:t xml:space="preserve"> </w:t>
      </w:r>
      <w:r w:rsidR="00FF2477" w:rsidRPr="00C90B91">
        <w:rPr>
          <w:rFonts w:asciiTheme="minorHAnsi" w:hAnsiTheme="minorHAnsi"/>
          <w:lang w:eastAsia="ko-KR"/>
        </w:rPr>
        <w:t xml:space="preserve">Even with this baseline operation, there could be two types of CHO resource management: the network based CHO deconfiguration and timer-based CHO deconfiguration. </w:t>
      </w:r>
      <w:r w:rsidR="00FF2477" w:rsidRPr="004F7863">
        <w:rPr>
          <w:rFonts w:asciiTheme="minorHAnsi" w:hAnsiTheme="minorHAnsi"/>
          <w:lang w:eastAsia="ko-KR"/>
        </w:rPr>
        <w:t>[</w:t>
      </w:r>
      <w:r w:rsidR="004F7863">
        <w:rPr>
          <w:rFonts w:asciiTheme="minorHAnsi" w:hAnsiTheme="minorHAnsi"/>
          <w:lang w:eastAsia="ko-KR"/>
        </w:rPr>
        <w:t>8</w:t>
      </w:r>
      <w:r w:rsidR="00FF2477" w:rsidRPr="004F7863">
        <w:rPr>
          <w:rFonts w:asciiTheme="minorHAnsi" w:hAnsiTheme="minorHAnsi"/>
          <w:lang w:eastAsia="ko-KR"/>
        </w:rPr>
        <w:t>].</w:t>
      </w:r>
      <w:r w:rsidR="00FF2477" w:rsidRPr="00C90B91">
        <w:rPr>
          <w:rFonts w:asciiTheme="minorHAnsi" w:hAnsiTheme="minorHAnsi"/>
          <w:lang w:eastAsia="ko-KR"/>
        </w:rPr>
        <w:t xml:space="preserve"> </w:t>
      </w:r>
    </w:p>
    <w:p w14:paraId="65BFF824" w14:textId="7A564FD3" w:rsidR="00D05DFC" w:rsidRPr="00C90B91" w:rsidRDefault="00841458" w:rsidP="006226BE">
      <w:pPr>
        <w:jc w:val="both"/>
        <w:rPr>
          <w:rFonts w:asciiTheme="minorHAnsi" w:hAnsiTheme="minorHAnsi"/>
          <w:lang w:eastAsia="ko-KR"/>
        </w:rPr>
      </w:pPr>
      <w:r w:rsidRPr="00C90B91">
        <w:rPr>
          <w:rFonts w:asciiTheme="minorHAnsi" w:hAnsiTheme="minorHAnsi"/>
          <w:lang w:eastAsia="ko-KR"/>
        </w:rPr>
        <w:t>We adopt the network controlled deconfiguration of CHO resource</w:t>
      </w:r>
      <w:r w:rsidR="00FF2477" w:rsidRPr="00C90B91">
        <w:rPr>
          <w:rFonts w:asciiTheme="minorHAnsi" w:hAnsiTheme="minorHAnsi"/>
          <w:lang w:eastAsia="ko-KR"/>
        </w:rPr>
        <w:t xml:space="preserve"> in this simulation</w:t>
      </w:r>
      <w:r w:rsidRPr="00C90B91">
        <w:rPr>
          <w:rFonts w:asciiTheme="minorHAnsi" w:hAnsiTheme="minorHAnsi"/>
          <w:lang w:eastAsia="ko-KR"/>
        </w:rPr>
        <w:t>, i.e.,</w:t>
      </w:r>
      <w:r w:rsidR="00F237B6" w:rsidRPr="00C90B91">
        <w:rPr>
          <w:rFonts w:asciiTheme="minorHAnsi" w:hAnsiTheme="minorHAnsi"/>
          <w:lang w:eastAsia="ko-KR"/>
        </w:rPr>
        <w:t xml:space="preserve"> </w:t>
      </w:r>
      <w:r w:rsidRPr="00C90B91">
        <w:rPr>
          <w:rFonts w:asciiTheme="minorHAnsi" w:hAnsiTheme="minorHAnsi"/>
          <w:lang w:eastAsia="ko-KR"/>
        </w:rPr>
        <w:t>t</w:t>
      </w:r>
      <w:r w:rsidR="00CB2B55" w:rsidRPr="00C90B91">
        <w:rPr>
          <w:rFonts w:asciiTheme="minorHAnsi" w:hAnsiTheme="minorHAnsi"/>
          <w:lang w:eastAsia="ko-KR"/>
        </w:rPr>
        <w:t xml:space="preserve">he Phase 1 is running continuously </w:t>
      </w:r>
      <w:r w:rsidR="00665ECF" w:rsidRPr="00C90B91">
        <w:rPr>
          <w:rFonts w:asciiTheme="minorHAnsi" w:hAnsiTheme="minorHAnsi"/>
          <w:lang w:eastAsia="ko-KR"/>
        </w:rPr>
        <w:t xml:space="preserve">to update the target cell list </w:t>
      </w:r>
      <w:r w:rsidR="00CB2B55" w:rsidRPr="00C90B91">
        <w:rPr>
          <w:rFonts w:asciiTheme="minorHAnsi" w:hAnsiTheme="minorHAnsi"/>
          <w:lang w:eastAsia="ko-KR"/>
        </w:rPr>
        <w:t xml:space="preserve">until Phase 2 is triggered. Once Phase 2 is triggered, UE might go to the target cell and </w:t>
      </w:r>
      <w:r w:rsidR="00665ECF" w:rsidRPr="00C90B91">
        <w:rPr>
          <w:rFonts w:asciiTheme="minorHAnsi" w:hAnsiTheme="minorHAnsi"/>
          <w:lang w:eastAsia="ko-KR"/>
        </w:rPr>
        <w:t xml:space="preserve">the target cell list </w:t>
      </w:r>
      <w:r w:rsidR="00CB2B55" w:rsidRPr="00C90B91">
        <w:rPr>
          <w:rFonts w:asciiTheme="minorHAnsi" w:hAnsiTheme="minorHAnsi"/>
          <w:lang w:eastAsia="ko-KR"/>
        </w:rPr>
        <w:t>get</w:t>
      </w:r>
      <w:r w:rsidR="00665ECF" w:rsidRPr="00C90B91">
        <w:rPr>
          <w:rFonts w:asciiTheme="minorHAnsi" w:hAnsiTheme="minorHAnsi"/>
          <w:lang w:eastAsia="ko-KR"/>
        </w:rPr>
        <w:t>s</w:t>
      </w:r>
      <w:r w:rsidR="00CB2B55" w:rsidRPr="00C90B91">
        <w:rPr>
          <w:rFonts w:asciiTheme="minorHAnsi" w:hAnsiTheme="minorHAnsi"/>
          <w:lang w:eastAsia="ko-KR"/>
        </w:rPr>
        <w:t xml:space="preserve"> configured newly again. </w:t>
      </w:r>
    </w:p>
    <w:p w14:paraId="7C8B5B0F" w14:textId="1D44E68F" w:rsidR="00841458" w:rsidRPr="00C90B91" w:rsidRDefault="006074F6" w:rsidP="006226BE">
      <w:pPr>
        <w:jc w:val="both"/>
        <w:rPr>
          <w:rFonts w:asciiTheme="minorHAnsi" w:hAnsiTheme="minorHAnsi"/>
          <w:b/>
          <w:lang w:eastAsia="ko-KR"/>
        </w:rPr>
      </w:pPr>
      <w:r w:rsidRPr="00C90B91">
        <w:rPr>
          <w:rFonts w:asciiTheme="minorHAnsi" w:hAnsiTheme="minorHAnsi"/>
          <w:b/>
          <w:lang w:eastAsia="ko-KR"/>
        </w:rPr>
        <w:t xml:space="preserve">Simulation </w:t>
      </w:r>
      <w:r w:rsidR="00841458" w:rsidRPr="00C90B91">
        <w:rPr>
          <w:rFonts w:asciiTheme="minorHAnsi" w:hAnsiTheme="minorHAnsi"/>
          <w:b/>
          <w:lang w:eastAsia="ko-KR"/>
        </w:rPr>
        <w:t xml:space="preserve">Assumption 1. Use the network </w:t>
      </w:r>
      <w:r w:rsidR="00DF3949" w:rsidRPr="00C90B91">
        <w:rPr>
          <w:rFonts w:asciiTheme="minorHAnsi" w:hAnsiTheme="minorHAnsi"/>
          <w:b/>
          <w:lang w:eastAsia="ko-KR"/>
        </w:rPr>
        <w:t xml:space="preserve">based </w:t>
      </w:r>
      <w:r w:rsidR="00841458" w:rsidRPr="00C90B91">
        <w:rPr>
          <w:rFonts w:asciiTheme="minorHAnsi" w:hAnsiTheme="minorHAnsi"/>
          <w:b/>
          <w:lang w:eastAsia="ko-KR"/>
        </w:rPr>
        <w:t>deconfiguration for CHO resource for representing the baseline operation.</w:t>
      </w:r>
    </w:p>
    <w:p w14:paraId="4EBBE5AD" w14:textId="77777777" w:rsidR="00D05DFC" w:rsidRPr="00C90B91" w:rsidRDefault="00D05DFC" w:rsidP="006226BE">
      <w:pPr>
        <w:jc w:val="both"/>
        <w:rPr>
          <w:rFonts w:asciiTheme="minorHAnsi" w:hAnsiTheme="minorHAnsi"/>
          <w:lang w:eastAsia="ko-KR"/>
        </w:rPr>
      </w:pPr>
    </w:p>
    <w:p w14:paraId="792CA750" w14:textId="524DBAB5" w:rsidR="0038634A" w:rsidRPr="00C90B91" w:rsidRDefault="006074F6" w:rsidP="0038634A">
      <w:pPr>
        <w:keepNext/>
        <w:jc w:val="center"/>
        <w:rPr>
          <w:rFonts w:asciiTheme="minorHAnsi" w:hAnsiTheme="minorHAnsi"/>
        </w:rPr>
      </w:pPr>
      <w:r w:rsidRPr="00C90B91">
        <w:rPr>
          <w:rFonts w:asciiTheme="minorHAnsi" w:eastAsia="맑은 고딕" w:hAnsiTheme="minorHAnsi"/>
          <w:kern w:val="2"/>
          <w:szCs w:val="22"/>
          <w:lang w:val="en-US" w:eastAsia="ko-KR"/>
        </w:rPr>
        <w:object w:dxaOrig="6868" w:dyaOrig="6575" w14:anchorId="7A6240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35pt;height:279.95pt" o:ole="">
            <v:imagedata r:id="rId11" o:title=""/>
          </v:shape>
          <o:OLEObject Type="Embed" ProgID="Visio.Drawing.11" ShapeID="_x0000_i1025" DrawAspect="Content" ObjectID="_1615378534" r:id="rId12"/>
        </w:object>
      </w:r>
    </w:p>
    <w:p w14:paraId="575BDEC1" w14:textId="7846E639" w:rsidR="00D05DFC" w:rsidRPr="00C90B91" w:rsidRDefault="0038634A" w:rsidP="0038634A">
      <w:pPr>
        <w:pStyle w:val="ad"/>
        <w:jc w:val="center"/>
        <w:rPr>
          <w:rFonts w:asciiTheme="minorHAnsi" w:eastAsia="맑은 고딕" w:hAnsiTheme="minorHAnsi"/>
          <w:kern w:val="2"/>
          <w:szCs w:val="22"/>
          <w:lang w:val="en-US" w:eastAsia="ko-KR"/>
        </w:rPr>
      </w:pPr>
      <w:r w:rsidRPr="00C90B91">
        <w:rPr>
          <w:rFonts w:asciiTheme="minorHAnsi" w:hAnsiTheme="minorHAnsi"/>
        </w:rPr>
        <w:t xml:space="preserve">Figure </w:t>
      </w:r>
      <w:r w:rsidRPr="00C90B91">
        <w:rPr>
          <w:rFonts w:asciiTheme="minorHAnsi" w:hAnsiTheme="minorHAnsi"/>
        </w:rPr>
        <w:fldChar w:fldCharType="begin"/>
      </w:r>
      <w:r w:rsidRPr="00C90B91">
        <w:rPr>
          <w:rFonts w:asciiTheme="minorHAnsi" w:hAnsiTheme="minorHAnsi"/>
        </w:rPr>
        <w:instrText xml:space="preserve"> SEQ Figure \* ARABIC </w:instrText>
      </w:r>
      <w:r w:rsidRPr="00C90B91">
        <w:rPr>
          <w:rFonts w:asciiTheme="minorHAnsi" w:hAnsiTheme="minorHAnsi"/>
        </w:rPr>
        <w:fldChar w:fldCharType="separate"/>
      </w:r>
      <w:r w:rsidRPr="00C90B91">
        <w:rPr>
          <w:rFonts w:asciiTheme="minorHAnsi" w:hAnsiTheme="minorHAnsi"/>
          <w:noProof/>
        </w:rPr>
        <w:t>1</w:t>
      </w:r>
      <w:r w:rsidRPr="00C90B91">
        <w:rPr>
          <w:rFonts w:asciiTheme="minorHAnsi" w:hAnsiTheme="minorHAnsi"/>
        </w:rPr>
        <w:fldChar w:fldCharType="end"/>
      </w:r>
      <w:r w:rsidRPr="00C90B91">
        <w:rPr>
          <w:rFonts w:asciiTheme="minorHAnsi" w:hAnsiTheme="minorHAnsi"/>
          <w:lang w:eastAsia="ko-KR"/>
        </w:rPr>
        <w:t>Basic call flow of conditional HO</w:t>
      </w:r>
    </w:p>
    <w:p w14:paraId="4FE23E36" w14:textId="24F30B4A" w:rsidR="00CC05C0" w:rsidRPr="00C90B91" w:rsidRDefault="00F237B6" w:rsidP="00CC05C0">
      <w:pPr>
        <w:jc w:val="both"/>
        <w:rPr>
          <w:rFonts w:asciiTheme="minorHAnsi" w:hAnsiTheme="minorHAnsi"/>
          <w:lang w:eastAsia="ko-KR"/>
        </w:rPr>
      </w:pPr>
      <w:r w:rsidRPr="00C90B91">
        <w:rPr>
          <w:rFonts w:asciiTheme="minorHAnsi" w:hAnsiTheme="minorHAnsi"/>
          <w:lang w:eastAsia="ko-KR"/>
        </w:rPr>
        <w:t xml:space="preserve">We need two kinds of events for each phase. Phase 1 is for maintaining candidate target cell list while Phase 2 is for actual HO execution. </w:t>
      </w:r>
      <w:r w:rsidR="002A2655" w:rsidRPr="00C90B91">
        <w:rPr>
          <w:rFonts w:asciiTheme="minorHAnsi" w:hAnsiTheme="minorHAnsi"/>
          <w:lang w:eastAsia="ko-KR"/>
        </w:rPr>
        <w:t xml:space="preserve">For this experiment, we adopt </w:t>
      </w:r>
      <w:r w:rsidR="00CB2B55" w:rsidRPr="00C90B91">
        <w:rPr>
          <w:rFonts w:asciiTheme="minorHAnsi" w:hAnsiTheme="minorHAnsi"/>
          <w:lang w:eastAsia="ko-KR"/>
        </w:rPr>
        <w:t>A4 and A5 for each event</w:t>
      </w:r>
      <w:r w:rsidR="004F499E" w:rsidRPr="00C90B91">
        <w:rPr>
          <w:rFonts w:asciiTheme="minorHAnsi" w:hAnsiTheme="minorHAnsi"/>
          <w:lang w:eastAsia="ko-KR"/>
        </w:rPr>
        <w:t xml:space="preserve"> respectively</w:t>
      </w:r>
      <w:r w:rsidR="00CB2B55" w:rsidRPr="00C90B91">
        <w:rPr>
          <w:rFonts w:asciiTheme="minorHAnsi" w:hAnsiTheme="minorHAnsi"/>
          <w:lang w:eastAsia="ko-KR"/>
        </w:rPr>
        <w:t xml:space="preserve">. </w:t>
      </w:r>
    </w:p>
    <w:p w14:paraId="196196C8" w14:textId="2ADD3490" w:rsidR="00CC05C0" w:rsidRPr="00C90B91" w:rsidRDefault="00CC05C0" w:rsidP="00CC05C0">
      <w:pPr>
        <w:jc w:val="both"/>
        <w:rPr>
          <w:rFonts w:asciiTheme="minorHAnsi" w:hAnsiTheme="minorHAnsi"/>
          <w:lang w:eastAsia="ko-KR"/>
        </w:rPr>
      </w:pPr>
      <w:r w:rsidRPr="00C90B91">
        <w:rPr>
          <w:rFonts w:asciiTheme="minorHAnsi" w:hAnsiTheme="minorHAnsi"/>
          <w:lang w:eastAsia="ko-KR"/>
        </w:rPr>
        <w:t xml:space="preserve">For </w:t>
      </w:r>
      <w:r w:rsidR="00477C18" w:rsidRPr="00C90B91">
        <w:rPr>
          <w:rFonts w:asciiTheme="minorHAnsi" w:hAnsiTheme="minorHAnsi"/>
          <w:lang w:eastAsia="ko-KR"/>
        </w:rPr>
        <w:t>P</w:t>
      </w:r>
      <w:r w:rsidRPr="00C90B91">
        <w:rPr>
          <w:rFonts w:asciiTheme="minorHAnsi" w:hAnsiTheme="minorHAnsi"/>
          <w:lang w:eastAsia="ko-KR"/>
        </w:rPr>
        <w:t>hase 1, the measurement report triggering event for adding candidate target cells is A4 of which entering condition is neighbour cell is greater than a given signal quality (absolute value). The measurement report triggering event for removing a cell from candidate target cells is the operation based on A4 reportOnLeave configuration, i.e., once those triggered target cell is leaving after TTT, UE triggers to send MR.</w:t>
      </w:r>
    </w:p>
    <w:p w14:paraId="2C3BBF94" w14:textId="5D0E6AE8" w:rsidR="00F237B6" w:rsidRPr="00C90B91" w:rsidRDefault="00636F44" w:rsidP="006226BE">
      <w:pPr>
        <w:jc w:val="both"/>
        <w:rPr>
          <w:rFonts w:asciiTheme="minorHAnsi" w:hAnsiTheme="minorHAnsi"/>
          <w:lang w:eastAsia="ko-KR"/>
        </w:rPr>
      </w:pPr>
      <w:r w:rsidRPr="00C90B91">
        <w:rPr>
          <w:rFonts w:asciiTheme="minorHAnsi" w:hAnsiTheme="minorHAnsi"/>
          <w:lang w:eastAsia="ko-KR"/>
        </w:rPr>
        <w:t>The basic idea behind adopting absolute value based event for collecting candidate target cells is to reduce MR overhead</w:t>
      </w:r>
      <w:r w:rsidR="00773692" w:rsidRPr="00C90B91">
        <w:rPr>
          <w:rFonts w:asciiTheme="minorHAnsi" w:hAnsiTheme="minorHAnsi"/>
          <w:lang w:eastAsia="ko-KR"/>
        </w:rPr>
        <w:t xml:space="preserve"> by </w:t>
      </w:r>
      <w:r w:rsidR="00EA0FC1" w:rsidRPr="00C90B91">
        <w:rPr>
          <w:rFonts w:asciiTheme="minorHAnsi" w:hAnsiTheme="minorHAnsi"/>
          <w:lang w:eastAsia="ko-KR"/>
        </w:rPr>
        <w:t>controlling the target cell link quality level</w:t>
      </w:r>
      <w:r w:rsidR="00773692" w:rsidRPr="00C90B91">
        <w:rPr>
          <w:rFonts w:asciiTheme="minorHAnsi" w:hAnsiTheme="minorHAnsi"/>
          <w:lang w:eastAsia="ko-KR"/>
        </w:rPr>
        <w:t xml:space="preserve"> without the consideration of the serving cell’s link quality</w:t>
      </w:r>
      <w:r w:rsidRPr="00C90B91">
        <w:rPr>
          <w:rFonts w:asciiTheme="minorHAnsi" w:hAnsiTheme="minorHAnsi"/>
          <w:lang w:eastAsia="ko-KR"/>
        </w:rPr>
        <w:t>, since if adopting relative value based event i.e., A3</w:t>
      </w:r>
      <w:r w:rsidR="00391E3A" w:rsidRPr="00C90B91">
        <w:rPr>
          <w:rFonts w:asciiTheme="minorHAnsi" w:hAnsiTheme="minorHAnsi"/>
          <w:lang w:eastAsia="ko-KR"/>
        </w:rPr>
        <w:t xml:space="preserve"> </w:t>
      </w:r>
      <w:r w:rsidR="00EA0FC1" w:rsidRPr="00C90B91">
        <w:rPr>
          <w:rFonts w:asciiTheme="minorHAnsi" w:hAnsiTheme="minorHAnsi"/>
          <w:lang w:eastAsia="ko-KR"/>
        </w:rPr>
        <w:t>we cannot control the number of MRs. In detail, once the serving cell link quality drops the</w:t>
      </w:r>
      <w:r w:rsidRPr="00C90B91">
        <w:rPr>
          <w:rFonts w:asciiTheme="minorHAnsi" w:hAnsiTheme="minorHAnsi"/>
          <w:lang w:eastAsia="ko-KR"/>
        </w:rPr>
        <w:t xml:space="preserve"> almost every neighbour </w:t>
      </w:r>
      <w:r w:rsidR="00D05DFC" w:rsidRPr="00C90B91">
        <w:rPr>
          <w:rFonts w:asciiTheme="minorHAnsi" w:hAnsiTheme="minorHAnsi"/>
          <w:lang w:eastAsia="ko-KR"/>
        </w:rPr>
        <w:t>cell</w:t>
      </w:r>
      <w:r w:rsidRPr="00C90B91">
        <w:rPr>
          <w:rFonts w:asciiTheme="minorHAnsi" w:hAnsiTheme="minorHAnsi"/>
          <w:lang w:eastAsia="ko-KR"/>
        </w:rPr>
        <w:t xml:space="preserve"> </w:t>
      </w:r>
      <w:r w:rsidR="00EA0FC1" w:rsidRPr="00C90B91">
        <w:rPr>
          <w:rFonts w:asciiTheme="minorHAnsi" w:hAnsiTheme="minorHAnsi"/>
          <w:lang w:eastAsia="ko-KR"/>
        </w:rPr>
        <w:t xml:space="preserve">will be triggered for A3 </w:t>
      </w:r>
      <w:r w:rsidR="00D05DFC" w:rsidRPr="00C90B91">
        <w:rPr>
          <w:rFonts w:asciiTheme="minorHAnsi" w:hAnsiTheme="minorHAnsi"/>
          <w:lang w:eastAsia="ko-KR"/>
        </w:rPr>
        <w:t>(even there might be some delays among triggering) and there is no room to control the MR overhead.</w:t>
      </w:r>
      <w:r w:rsidR="00EA0FC1" w:rsidRPr="00C90B91">
        <w:rPr>
          <w:rFonts w:asciiTheme="minorHAnsi" w:hAnsiTheme="minorHAnsi"/>
          <w:lang w:eastAsia="ko-KR"/>
        </w:rPr>
        <w:t xml:space="preserve"> </w:t>
      </w:r>
      <w:r w:rsidR="00383B34" w:rsidRPr="00C90B91">
        <w:rPr>
          <w:rFonts w:asciiTheme="minorHAnsi" w:hAnsiTheme="minorHAnsi"/>
          <w:lang w:eastAsia="ko-KR"/>
        </w:rPr>
        <w:t xml:space="preserve">By configuring high threshold for A4, MR overhead must be decreased while low threshold would make increasing MR overhead. </w:t>
      </w:r>
    </w:p>
    <w:p w14:paraId="366AED1A" w14:textId="62C76909" w:rsidR="00CC05C0" w:rsidRPr="00C90B91" w:rsidRDefault="00477C18" w:rsidP="006226BE">
      <w:pPr>
        <w:jc w:val="both"/>
        <w:rPr>
          <w:rFonts w:asciiTheme="minorHAnsi" w:hAnsiTheme="minorHAnsi"/>
          <w:lang w:eastAsia="ko-KR"/>
        </w:rPr>
      </w:pPr>
      <w:r w:rsidRPr="00C90B91">
        <w:rPr>
          <w:rFonts w:asciiTheme="minorHAnsi" w:hAnsiTheme="minorHAnsi"/>
          <w:lang w:eastAsia="ko-KR"/>
        </w:rPr>
        <w:t xml:space="preserve">For Phase 2, </w:t>
      </w:r>
      <w:r w:rsidR="00934A96" w:rsidRPr="00C90B91">
        <w:rPr>
          <w:rFonts w:asciiTheme="minorHAnsi" w:hAnsiTheme="minorHAnsi"/>
          <w:lang w:eastAsia="ko-KR"/>
        </w:rPr>
        <w:t xml:space="preserve">the HO execution event is </w:t>
      </w:r>
      <w:r w:rsidRPr="00C90B91">
        <w:rPr>
          <w:rFonts w:asciiTheme="minorHAnsi" w:hAnsiTheme="minorHAnsi"/>
          <w:lang w:eastAsia="ko-KR"/>
        </w:rPr>
        <w:t>A5</w:t>
      </w:r>
      <w:r w:rsidR="00934A96" w:rsidRPr="00C90B91">
        <w:rPr>
          <w:rFonts w:asciiTheme="minorHAnsi" w:hAnsiTheme="minorHAnsi"/>
          <w:lang w:eastAsia="ko-KR"/>
        </w:rPr>
        <w:t xml:space="preserve"> in our simulation setup. </w:t>
      </w:r>
      <w:r w:rsidRPr="00C90B91">
        <w:rPr>
          <w:rFonts w:asciiTheme="minorHAnsi" w:hAnsiTheme="minorHAnsi"/>
          <w:lang w:eastAsia="ko-KR"/>
        </w:rPr>
        <w:t xml:space="preserve">A5 </w:t>
      </w:r>
      <w:r w:rsidR="00934A96" w:rsidRPr="00C90B91">
        <w:rPr>
          <w:rFonts w:asciiTheme="minorHAnsi" w:hAnsiTheme="minorHAnsi"/>
          <w:lang w:eastAsia="ko-KR"/>
        </w:rPr>
        <w:t>event is triggered when serving cell link quality is less than given threshold and neighbour cell link quality is greater than another given threshold.</w:t>
      </w:r>
      <w:r w:rsidRPr="00C90B91">
        <w:rPr>
          <w:rFonts w:asciiTheme="minorHAnsi" w:hAnsiTheme="minorHAnsi"/>
          <w:lang w:eastAsia="ko-KR"/>
        </w:rPr>
        <w:t xml:space="preserve"> </w:t>
      </w:r>
      <w:r w:rsidR="0052604B" w:rsidRPr="00C90B91">
        <w:rPr>
          <w:rFonts w:asciiTheme="minorHAnsi" w:hAnsiTheme="minorHAnsi"/>
          <w:lang w:eastAsia="ko-KR"/>
        </w:rPr>
        <w:t xml:space="preserve">And we also consider the situation where </w:t>
      </w:r>
      <w:r w:rsidR="00383B34" w:rsidRPr="00C90B91">
        <w:rPr>
          <w:rFonts w:asciiTheme="minorHAnsi" w:hAnsiTheme="minorHAnsi"/>
          <w:lang w:eastAsia="ko-KR"/>
        </w:rPr>
        <w:t>A3 and A5 are applied for Phase 2 event simultaneously for comparing the performance</w:t>
      </w:r>
      <w:r w:rsidR="0052604B" w:rsidRPr="00C90B91">
        <w:rPr>
          <w:rFonts w:asciiTheme="minorHAnsi" w:hAnsiTheme="minorHAnsi"/>
          <w:lang w:eastAsia="ko-KR"/>
        </w:rPr>
        <w:t xml:space="preserve">. </w:t>
      </w:r>
      <w:r w:rsidR="00754B90" w:rsidRPr="00C90B91">
        <w:rPr>
          <w:rFonts w:asciiTheme="minorHAnsi" w:hAnsiTheme="minorHAnsi"/>
          <w:lang w:eastAsia="ko-KR"/>
        </w:rPr>
        <w:t xml:space="preserve">Note that the target cell is one of the candidate target cells, i.e., one of the candidate target cells meets A3 or A5, then UE would execute </w:t>
      </w:r>
      <w:r w:rsidR="00F94ACC" w:rsidRPr="00C90B91">
        <w:rPr>
          <w:rFonts w:asciiTheme="minorHAnsi" w:hAnsiTheme="minorHAnsi"/>
          <w:lang w:eastAsia="ko-KR"/>
        </w:rPr>
        <w:t>conditional handover</w:t>
      </w:r>
      <w:r w:rsidR="00754B90" w:rsidRPr="00C90B91">
        <w:rPr>
          <w:rFonts w:asciiTheme="minorHAnsi" w:hAnsiTheme="minorHAnsi"/>
          <w:lang w:eastAsia="ko-KR"/>
        </w:rPr>
        <w:t xml:space="preserve">. </w:t>
      </w:r>
    </w:p>
    <w:p w14:paraId="17156A65" w14:textId="319DE97D" w:rsidR="006074F6" w:rsidRPr="00C90B91" w:rsidRDefault="006074F6" w:rsidP="006226BE">
      <w:pPr>
        <w:jc w:val="both"/>
        <w:rPr>
          <w:rFonts w:asciiTheme="minorHAnsi" w:hAnsiTheme="minorHAnsi"/>
          <w:b/>
          <w:lang w:eastAsia="ko-KR"/>
        </w:rPr>
      </w:pPr>
      <w:r w:rsidRPr="00C90B91">
        <w:rPr>
          <w:rFonts w:asciiTheme="minorHAnsi" w:hAnsiTheme="minorHAnsi"/>
          <w:b/>
          <w:lang w:eastAsia="ko-KR"/>
        </w:rPr>
        <w:t>Simulation Assumptions 2. A4 is used for Phase 1 event and A3/5 is used for Phase 2 event.</w:t>
      </w:r>
    </w:p>
    <w:p w14:paraId="12132B57" w14:textId="74656C57" w:rsidR="0062097D" w:rsidRPr="00C90B91" w:rsidRDefault="0062097D" w:rsidP="006226BE">
      <w:pPr>
        <w:jc w:val="both"/>
        <w:rPr>
          <w:rFonts w:asciiTheme="minorHAnsi" w:hAnsiTheme="minorHAnsi"/>
          <w:b/>
          <w:lang w:eastAsia="ko-KR"/>
        </w:rPr>
      </w:pPr>
    </w:p>
    <w:p w14:paraId="71FA3013" w14:textId="7499D470" w:rsidR="00E94E19" w:rsidRPr="00C90B91" w:rsidRDefault="00E94E19" w:rsidP="00B015AE">
      <w:pPr>
        <w:pStyle w:val="1"/>
        <w:numPr>
          <w:ilvl w:val="0"/>
          <w:numId w:val="8"/>
        </w:numPr>
        <w:jc w:val="both"/>
        <w:rPr>
          <w:rFonts w:asciiTheme="minorHAnsi" w:hAnsiTheme="minorHAnsi"/>
          <w:b/>
          <w:lang w:eastAsia="ko-KR"/>
        </w:rPr>
      </w:pPr>
      <w:r w:rsidRPr="00C90B91">
        <w:rPr>
          <w:rFonts w:asciiTheme="minorHAnsi" w:hAnsiTheme="minorHAnsi" w:cs="Arial"/>
          <w:lang w:eastAsia="ko-KR"/>
        </w:rPr>
        <w:t xml:space="preserve">Simulation results and observations </w:t>
      </w:r>
    </w:p>
    <w:p w14:paraId="50C0DEF9" w14:textId="78C1227D" w:rsidR="005E422E" w:rsidRPr="00C90B91" w:rsidRDefault="00C20E62" w:rsidP="0063633F">
      <w:pPr>
        <w:jc w:val="both"/>
        <w:rPr>
          <w:rFonts w:asciiTheme="minorHAnsi" w:hAnsiTheme="minorHAnsi"/>
          <w:lang w:eastAsia="ko-KR"/>
        </w:rPr>
      </w:pPr>
      <w:r w:rsidRPr="00C90B91">
        <w:rPr>
          <w:rFonts w:asciiTheme="minorHAnsi" w:hAnsiTheme="minorHAnsi"/>
          <w:lang w:eastAsia="ko-KR"/>
        </w:rPr>
        <w:t>Regarding a</w:t>
      </w:r>
      <w:r w:rsidR="00383801" w:rsidRPr="00C90B91">
        <w:rPr>
          <w:rFonts w:asciiTheme="minorHAnsi" w:hAnsiTheme="minorHAnsi"/>
          <w:lang w:eastAsia="ko-KR"/>
        </w:rPr>
        <w:t xml:space="preserve">bove </w:t>
      </w:r>
      <w:r w:rsidR="00390B08" w:rsidRPr="00C90B91">
        <w:rPr>
          <w:rFonts w:asciiTheme="minorHAnsi" w:hAnsiTheme="minorHAnsi"/>
          <w:b/>
          <w:lang w:eastAsia="ko-KR"/>
        </w:rPr>
        <w:t>observation 1</w:t>
      </w:r>
      <w:r w:rsidR="00383801" w:rsidRPr="00C90B91">
        <w:rPr>
          <w:rFonts w:asciiTheme="minorHAnsi" w:hAnsiTheme="minorHAnsi"/>
          <w:lang w:eastAsia="ko-KR"/>
        </w:rPr>
        <w:t>, we</w:t>
      </w:r>
      <w:r w:rsidR="0028026C" w:rsidRPr="00C90B91">
        <w:rPr>
          <w:rFonts w:asciiTheme="minorHAnsi" w:hAnsiTheme="minorHAnsi"/>
          <w:lang w:eastAsia="ko-KR"/>
        </w:rPr>
        <w:t xml:space="preserve"> </w:t>
      </w:r>
      <w:r w:rsidRPr="00C90B91">
        <w:rPr>
          <w:rFonts w:asciiTheme="minorHAnsi" w:hAnsiTheme="minorHAnsi"/>
          <w:lang w:eastAsia="ko-KR"/>
        </w:rPr>
        <w:t>showed the</w:t>
      </w:r>
      <w:r w:rsidR="0028026C" w:rsidRPr="00C90B91">
        <w:rPr>
          <w:rFonts w:asciiTheme="minorHAnsi" w:hAnsiTheme="minorHAnsi"/>
          <w:lang w:eastAsia="ko-KR"/>
        </w:rPr>
        <w:t xml:space="preserve"> </w:t>
      </w:r>
      <w:r w:rsidR="009B571D" w:rsidRPr="00C90B91">
        <w:rPr>
          <w:rFonts w:asciiTheme="minorHAnsi" w:hAnsiTheme="minorHAnsi"/>
          <w:lang w:eastAsia="ko-KR"/>
        </w:rPr>
        <w:t>s</w:t>
      </w:r>
      <w:r w:rsidR="00686CF3" w:rsidRPr="00C90B91">
        <w:rPr>
          <w:rFonts w:asciiTheme="minorHAnsi" w:hAnsiTheme="minorHAnsi"/>
          <w:lang w:eastAsia="ko-KR"/>
        </w:rPr>
        <w:t>imulation result</w:t>
      </w:r>
      <w:r w:rsidR="00305042" w:rsidRPr="00C90B91">
        <w:rPr>
          <w:rFonts w:asciiTheme="minorHAnsi" w:hAnsiTheme="minorHAnsi"/>
          <w:lang w:eastAsia="ko-KR"/>
        </w:rPr>
        <w:t>s</w:t>
      </w:r>
      <w:r w:rsidR="008B0AFA" w:rsidRPr="00C90B91">
        <w:rPr>
          <w:rFonts w:asciiTheme="minorHAnsi" w:hAnsiTheme="minorHAnsi"/>
          <w:lang w:eastAsia="ko-KR"/>
        </w:rPr>
        <w:t xml:space="preserve"> </w:t>
      </w:r>
      <w:r w:rsidR="00013203" w:rsidRPr="00C90B91">
        <w:rPr>
          <w:rFonts w:asciiTheme="minorHAnsi" w:hAnsiTheme="minorHAnsi"/>
          <w:lang w:eastAsia="ko-KR"/>
        </w:rPr>
        <w:t xml:space="preserve">last RAN2#98 </w:t>
      </w:r>
      <w:r w:rsidR="008B0AFA" w:rsidRPr="00C90B91">
        <w:rPr>
          <w:rFonts w:asciiTheme="minorHAnsi" w:hAnsiTheme="minorHAnsi"/>
          <w:lang w:eastAsia="ko-KR"/>
        </w:rPr>
        <w:t>[</w:t>
      </w:r>
      <w:r w:rsidR="0018243C" w:rsidRPr="00C90B91">
        <w:rPr>
          <w:rFonts w:asciiTheme="minorHAnsi" w:hAnsiTheme="minorHAnsi"/>
          <w:lang w:eastAsia="ko-KR"/>
        </w:rPr>
        <w:t>1</w:t>
      </w:r>
      <w:r w:rsidR="008B0AFA" w:rsidRPr="00C90B91">
        <w:rPr>
          <w:rFonts w:asciiTheme="minorHAnsi" w:hAnsiTheme="minorHAnsi"/>
          <w:lang w:eastAsia="ko-KR"/>
        </w:rPr>
        <w:t>]</w:t>
      </w:r>
      <w:r w:rsidR="009B571D" w:rsidRPr="00C90B91">
        <w:rPr>
          <w:rFonts w:asciiTheme="minorHAnsi" w:hAnsiTheme="minorHAnsi"/>
          <w:lang w:eastAsia="ko-KR"/>
        </w:rPr>
        <w:t xml:space="preserve">. </w:t>
      </w:r>
      <w:r w:rsidR="005E422E" w:rsidRPr="00C90B91">
        <w:rPr>
          <w:rFonts w:asciiTheme="minorHAnsi" w:hAnsiTheme="minorHAnsi"/>
          <w:lang w:eastAsia="ko-KR"/>
        </w:rPr>
        <w:t>And the following table summarizes this.</w:t>
      </w:r>
    </w:p>
    <w:p w14:paraId="11D506CF" w14:textId="25D75577" w:rsidR="0004392F" w:rsidRPr="00C90B91" w:rsidRDefault="0004392F" w:rsidP="008B3F77">
      <w:pPr>
        <w:jc w:val="center"/>
        <w:rPr>
          <w:rFonts w:asciiTheme="minorHAnsi" w:hAnsiTheme="minorHAnsi"/>
          <w:highlight w:val="yellow"/>
          <w:lang w:eastAsia="ko-KR"/>
        </w:rPr>
      </w:pPr>
      <w:r w:rsidRPr="00C90B91">
        <w:rPr>
          <w:rFonts w:asciiTheme="minorHAnsi" w:hAnsiTheme="minorHAnsi"/>
          <w:lang w:eastAsia="ko-KR"/>
        </w:rPr>
        <w:t>Table I. A5 (serving cell threshold: -87 dBm, and target cell threshold: -87 dBm) for Phase 2 event</w:t>
      </w:r>
    </w:p>
    <w:tbl>
      <w:tblPr>
        <w:tblStyle w:val="af"/>
        <w:tblW w:w="0" w:type="auto"/>
        <w:jc w:val="center"/>
        <w:tblLook w:val="04A0" w:firstRow="1" w:lastRow="0" w:firstColumn="1" w:lastColumn="0" w:noHBand="0" w:noVBand="1"/>
      </w:tblPr>
      <w:tblGrid>
        <w:gridCol w:w="2972"/>
        <w:gridCol w:w="1701"/>
        <w:gridCol w:w="1701"/>
      </w:tblGrid>
      <w:tr w:rsidR="0004392F" w:rsidRPr="00C90B91" w14:paraId="61E1D415" w14:textId="77777777" w:rsidTr="008B3F77">
        <w:trPr>
          <w:jc w:val="center"/>
        </w:trPr>
        <w:tc>
          <w:tcPr>
            <w:tcW w:w="2972" w:type="dxa"/>
            <w:vMerge w:val="restart"/>
            <w:tcBorders>
              <w:top w:val="single" w:sz="4" w:space="0" w:color="auto"/>
              <w:right w:val="single" w:sz="4" w:space="0" w:color="auto"/>
            </w:tcBorders>
            <w:shd w:val="clear" w:color="auto" w:fill="F2F2F2" w:themeFill="background1" w:themeFillShade="F2"/>
            <w:vAlign w:val="center"/>
          </w:tcPr>
          <w:p w14:paraId="3514161C" w14:textId="77777777" w:rsidR="0004392F" w:rsidRPr="00C90B91" w:rsidRDefault="0004392F" w:rsidP="00872FD6">
            <w:pPr>
              <w:spacing w:after="0"/>
              <w:jc w:val="both"/>
              <w:rPr>
                <w:rFonts w:asciiTheme="minorHAnsi" w:hAnsiTheme="minorHAnsi"/>
                <w:b/>
                <w:lang w:eastAsia="ko-KR"/>
              </w:rPr>
            </w:pPr>
          </w:p>
        </w:tc>
        <w:tc>
          <w:tcPr>
            <w:tcW w:w="3402" w:type="dxa"/>
            <w:gridSpan w:val="2"/>
            <w:tcBorders>
              <w:top w:val="single" w:sz="4" w:space="0" w:color="auto"/>
              <w:left w:val="single" w:sz="4" w:space="0" w:color="auto"/>
              <w:bottom w:val="single" w:sz="4" w:space="0" w:color="auto"/>
            </w:tcBorders>
            <w:shd w:val="clear" w:color="auto" w:fill="F2F2F2" w:themeFill="background1" w:themeFillShade="F2"/>
            <w:vAlign w:val="center"/>
          </w:tcPr>
          <w:p w14:paraId="5EA1024B" w14:textId="77777777" w:rsidR="0004392F" w:rsidRPr="00C90B91" w:rsidRDefault="0004392F" w:rsidP="00872FD6">
            <w:pPr>
              <w:spacing w:after="0"/>
              <w:jc w:val="center"/>
              <w:rPr>
                <w:rFonts w:asciiTheme="minorHAnsi" w:hAnsiTheme="minorHAnsi"/>
                <w:b/>
                <w:lang w:eastAsia="ko-KR"/>
              </w:rPr>
            </w:pPr>
            <w:r w:rsidRPr="00C90B91">
              <w:rPr>
                <w:rFonts w:asciiTheme="minorHAnsi" w:hAnsiTheme="minorHAnsi"/>
                <w:b/>
                <w:lang w:eastAsia="ko-KR"/>
              </w:rPr>
              <w:t>A4 entering condition threshold</w:t>
            </w:r>
          </w:p>
        </w:tc>
      </w:tr>
      <w:tr w:rsidR="0004392F" w:rsidRPr="00C90B91" w14:paraId="2BB1826C" w14:textId="77777777" w:rsidTr="008B3F77">
        <w:trPr>
          <w:trHeight w:val="56"/>
          <w:jc w:val="center"/>
        </w:trPr>
        <w:tc>
          <w:tcPr>
            <w:tcW w:w="2972" w:type="dxa"/>
            <w:vMerge/>
            <w:tcBorders>
              <w:bottom w:val="double" w:sz="4" w:space="0" w:color="auto"/>
              <w:right w:val="single" w:sz="4" w:space="0" w:color="auto"/>
            </w:tcBorders>
            <w:shd w:val="clear" w:color="auto" w:fill="F2F2F2" w:themeFill="background1" w:themeFillShade="F2"/>
            <w:vAlign w:val="center"/>
          </w:tcPr>
          <w:p w14:paraId="2F92057E" w14:textId="77777777" w:rsidR="0004392F" w:rsidRPr="00C90B91" w:rsidRDefault="0004392F" w:rsidP="00872FD6">
            <w:pPr>
              <w:spacing w:after="0"/>
              <w:jc w:val="both"/>
              <w:rPr>
                <w:rFonts w:asciiTheme="minorHAnsi" w:hAnsiTheme="minorHAnsi"/>
                <w:b/>
                <w:lang w:eastAsia="ko-KR"/>
              </w:rPr>
            </w:pPr>
          </w:p>
        </w:tc>
        <w:tc>
          <w:tcPr>
            <w:tcW w:w="1701" w:type="dxa"/>
            <w:tcBorders>
              <w:top w:val="single" w:sz="4" w:space="0" w:color="auto"/>
              <w:left w:val="single" w:sz="4" w:space="0" w:color="auto"/>
              <w:bottom w:val="double" w:sz="4" w:space="0" w:color="auto"/>
            </w:tcBorders>
            <w:shd w:val="clear" w:color="auto" w:fill="F2F2F2" w:themeFill="background1" w:themeFillShade="F2"/>
            <w:vAlign w:val="center"/>
          </w:tcPr>
          <w:p w14:paraId="0FE980C7" w14:textId="77777777" w:rsidR="0004392F" w:rsidRPr="00C90B91" w:rsidRDefault="0004392F" w:rsidP="00872FD6">
            <w:pPr>
              <w:overflowPunct w:val="0"/>
              <w:autoSpaceDE w:val="0"/>
              <w:autoSpaceDN w:val="0"/>
              <w:adjustRightInd w:val="0"/>
              <w:spacing w:after="0"/>
              <w:jc w:val="center"/>
              <w:textAlignment w:val="baseline"/>
              <w:rPr>
                <w:rFonts w:asciiTheme="minorHAnsi" w:hAnsiTheme="minorHAnsi"/>
                <w:b/>
                <w:lang w:eastAsia="ko-KR"/>
              </w:rPr>
            </w:pPr>
            <w:r w:rsidRPr="00C90B91">
              <w:rPr>
                <w:rFonts w:asciiTheme="minorHAnsi" w:hAnsiTheme="minorHAnsi"/>
                <w:b/>
                <w:lang w:eastAsia="ko-KR"/>
              </w:rPr>
              <w:t>-87 dBm</w:t>
            </w:r>
          </w:p>
        </w:tc>
        <w:tc>
          <w:tcPr>
            <w:tcW w:w="1701" w:type="dxa"/>
            <w:tcBorders>
              <w:top w:val="single" w:sz="4" w:space="0" w:color="auto"/>
              <w:bottom w:val="double" w:sz="4" w:space="0" w:color="auto"/>
            </w:tcBorders>
            <w:shd w:val="clear" w:color="auto" w:fill="F2F2F2" w:themeFill="background1" w:themeFillShade="F2"/>
            <w:vAlign w:val="center"/>
          </w:tcPr>
          <w:p w14:paraId="0BFE0925" w14:textId="77777777" w:rsidR="0004392F" w:rsidRPr="00C90B91" w:rsidRDefault="0004392F" w:rsidP="00872FD6">
            <w:pPr>
              <w:overflowPunct w:val="0"/>
              <w:autoSpaceDE w:val="0"/>
              <w:autoSpaceDN w:val="0"/>
              <w:adjustRightInd w:val="0"/>
              <w:spacing w:after="0"/>
              <w:jc w:val="center"/>
              <w:textAlignment w:val="baseline"/>
              <w:rPr>
                <w:rFonts w:asciiTheme="minorHAnsi" w:hAnsiTheme="minorHAnsi"/>
                <w:b/>
                <w:lang w:eastAsia="ko-KR"/>
              </w:rPr>
            </w:pPr>
            <w:r w:rsidRPr="00C90B91">
              <w:rPr>
                <w:rFonts w:asciiTheme="minorHAnsi" w:hAnsiTheme="minorHAnsi"/>
                <w:b/>
                <w:lang w:eastAsia="ko-KR"/>
              </w:rPr>
              <w:t>-80 dBm</w:t>
            </w:r>
          </w:p>
        </w:tc>
      </w:tr>
      <w:tr w:rsidR="0004392F" w:rsidRPr="00C90B91" w14:paraId="2EA3BB2D" w14:textId="77777777" w:rsidTr="008B3F77">
        <w:trPr>
          <w:jc w:val="center"/>
        </w:trPr>
        <w:tc>
          <w:tcPr>
            <w:tcW w:w="2972" w:type="dxa"/>
            <w:tcBorders>
              <w:top w:val="double" w:sz="4" w:space="0" w:color="auto"/>
              <w:right w:val="double" w:sz="4" w:space="0" w:color="auto"/>
            </w:tcBorders>
            <w:vAlign w:val="center"/>
          </w:tcPr>
          <w:p w14:paraId="53E522A1" w14:textId="77777777" w:rsidR="0004392F" w:rsidRPr="00C90B91" w:rsidRDefault="0004392F" w:rsidP="0004392F">
            <w:pPr>
              <w:spacing w:after="0"/>
              <w:jc w:val="both"/>
              <w:rPr>
                <w:rFonts w:asciiTheme="minorHAnsi" w:hAnsiTheme="minorHAnsi"/>
                <w:lang w:eastAsia="ko-KR"/>
              </w:rPr>
            </w:pPr>
            <w:r w:rsidRPr="00C90B91">
              <w:rPr>
                <w:rFonts w:asciiTheme="minorHAnsi" w:hAnsiTheme="minorHAnsi"/>
                <w:lang w:eastAsia="ko-KR"/>
              </w:rPr>
              <w:t>Handover failure rate</w:t>
            </w:r>
          </w:p>
        </w:tc>
        <w:tc>
          <w:tcPr>
            <w:tcW w:w="1701" w:type="dxa"/>
            <w:tcBorders>
              <w:top w:val="double" w:sz="4" w:space="0" w:color="auto"/>
              <w:left w:val="double" w:sz="4" w:space="0" w:color="auto"/>
            </w:tcBorders>
            <w:vAlign w:val="center"/>
          </w:tcPr>
          <w:p w14:paraId="186E5993" w14:textId="3A936BFF" w:rsidR="0004392F" w:rsidRPr="00C90B91" w:rsidRDefault="0004392F" w:rsidP="008B3F77">
            <w:pPr>
              <w:spacing w:after="0"/>
              <w:jc w:val="center"/>
              <w:rPr>
                <w:rFonts w:asciiTheme="minorHAnsi" w:eastAsia="MS Mincho" w:hAnsiTheme="minorHAnsi"/>
                <w:b/>
                <w:sz w:val="24"/>
                <w:lang w:val="de-DE" w:eastAsia="ko-KR"/>
              </w:rPr>
            </w:pPr>
            <w:r w:rsidRPr="00C90B91">
              <w:rPr>
                <w:rFonts w:asciiTheme="minorHAnsi" w:hAnsiTheme="minorHAnsi"/>
                <w:lang w:eastAsia="ko-KR"/>
              </w:rPr>
              <w:t>1.31 %</w:t>
            </w:r>
          </w:p>
        </w:tc>
        <w:tc>
          <w:tcPr>
            <w:tcW w:w="1701" w:type="dxa"/>
            <w:tcBorders>
              <w:top w:val="double" w:sz="4" w:space="0" w:color="auto"/>
            </w:tcBorders>
            <w:vAlign w:val="center"/>
          </w:tcPr>
          <w:p w14:paraId="5C6F2322" w14:textId="50F67B17" w:rsidR="0004392F" w:rsidRPr="00C90B91" w:rsidRDefault="0004392F" w:rsidP="008B3F77">
            <w:pPr>
              <w:spacing w:after="0"/>
              <w:jc w:val="center"/>
              <w:rPr>
                <w:rFonts w:asciiTheme="minorHAnsi" w:eastAsia="MS Mincho" w:hAnsiTheme="minorHAnsi"/>
                <w:b/>
                <w:sz w:val="24"/>
                <w:lang w:val="de-DE" w:eastAsia="ko-KR"/>
              </w:rPr>
            </w:pPr>
            <w:r w:rsidRPr="00C90B91">
              <w:rPr>
                <w:rFonts w:asciiTheme="minorHAnsi" w:hAnsiTheme="minorHAnsi"/>
                <w:lang w:eastAsia="ko-KR"/>
              </w:rPr>
              <w:t>7.98 %</w:t>
            </w:r>
          </w:p>
        </w:tc>
      </w:tr>
      <w:tr w:rsidR="0004392F" w:rsidRPr="00C90B91" w14:paraId="1A6E0F43" w14:textId="77777777" w:rsidTr="008B3F77">
        <w:trPr>
          <w:jc w:val="center"/>
        </w:trPr>
        <w:tc>
          <w:tcPr>
            <w:tcW w:w="2972" w:type="dxa"/>
            <w:tcBorders>
              <w:right w:val="double" w:sz="4" w:space="0" w:color="auto"/>
            </w:tcBorders>
            <w:vAlign w:val="center"/>
          </w:tcPr>
          <w:p w14:paraId="5A506F6F" w14:textId="77777777" w:rsidR="0004392F" w:rsidRPr="00C90B91" w:rsidRDefault="0004392F" w:rsidP="0004392F">
            <w:pPr>
              <w:spacing w:after="0"/>
              <w:jc w:val="both"/>
              <w:rPr>
                <w:rFonts w:asciiTheme="minorHAnsi" w:hAnsiTheme="minorHAnsi"/>
                <w:lang w:eastAsia="ko-KR"/>
              </w:rPr>
            </w:pPr>
            <w:r w:rsidRPr="00C90B91">
              <w:rPr>
                <w:rFonts w:asciiTheme="minorHAnsi" w:hAnsiTheme="minorHAnsi"/>
                <w:lang w:eastAsia="ko-KR"/>
              </w:rPr>
              <w:t># of addition MR per sec</w:t>
            </w:r>
          </w:p>
        </w:tc>
        <w:tc>
          <w:tcPr>
            <w:tcW w:w="1701" w:type="dxa"/>
            <w:tcBorders>
              <w:left w:val="double" w:sz="4" w:space="0" w:color="auto"/>
            </w:tcBorders>
            <w:vAlign w:val="center"/>
          </w:tcPr>
          <w:p w14:paraId="5ACFD71B" w14:textId="12D9EACC" w:rsidR="0004392F" w:rsidRPr="00C90B91" w:rsidRDefault="0004392F" w:rsidP="008B3F77">
            <w:pPr>
              <w:spacing w:after="0"/>
              <w:jc w:val="center"/>
              <w:rPr>
                <w:rFonts w:asciiTheme="minorHAnsi" w:eastAsia="MS Mincho" w:hAnsiTheme="minorHAnsi"/>
                <w:b/>
                <w:sz w:val="24"/>
                <w:lang w:val="de-DE" w:eastAsia="ko-KR"/>
              </w:rPr>
            </w:pPr>
            <w:r w:rsidRPr="00C90B91">
              <w:rPr>
                <w:rFonts w:asciiTheme="minorHAnsi" w:hAnsiTheme="minorHAnsi"/>
                <w:lang w:eastAsia="ko-KR"/>
              </w:rPr>
              <w:t>3.47</w:t>
            </w:r>
          </w:p>
        </w:tc>
        <w:tc>
          <w:tcPr>
            <w:tcW w:w="1701" w:type="dxa"/>
            <w:vAlign w:val="center"/>
          </w:tcPr>
          <w:p w14:paraId="727C0238" w14:textId="2DF0B4C4" w:rsidR="0004392F" w:rsidRPr="00C90B91" w:rsidRDefault="0004392F" w:rsidP="008B3F77">
            <w:pPr>
              <w:spacing w:after="0"/>
              <w:jc w:val="center"/>
              <w:rPr>
                <w:rFonts w:asciiTheme="minorHAnsi" w:eastAsia="MS Mincho" w:hAnsiTheme="minorHAnsi"/>
                <w:b/>
                <w:sz w:val="24"/>
                <w:lang w:val="de-DE" w:eastAsia="ko-KR"/>
              </w:rPr>
            </w:pPr>
            <w:r w:rsidRPr="00C90B91">
              <w:rPr>
                <w:rFonts w:asciiTheme="minorHAnsi" w:hAnsiTheme="minorHAnsi"/>
                <w:lang w:eastAsia="ko-KR"/>
              </w:rPr>
              <w:t>1.11</w:t>
            </w:r>
          </w:p>
        </w:tc>
      </w:tr>
      <w:tr w:rsidR="0004392F" w:rsidRPr="00C90B91" w14:paraId="752643EB" w14:textId="77777777" w:rsidTr="008B3F77">
        <w:trPr>
          <w:jc w:val="center"/>
        </w:trPr>
        <w:tc>
          <w:tcPr>
            <w:tcW w:w="2972" w:type="dxa"/>
            <w:tcBorders>
              <w:right w:val="double" w:sz="4" w:space="0" w:color="auto"/>
            </w:tcBorders>
            <w:vAlign w:val="center"/>
          </w:tcPr>
          <w:p w14:paraId="0B4C4CFE" w14:textId="77777777" w:rsidR="0004392F" w:rsidRPr="00C90B91" w:rsidRDefault="0004392F" w:rsidP="0004392F">
            <w:pPr>
              <w:spacing w:after="0"/>
              <w:jc w:val="both"/>
              <w:rPr>
                <w:rFonts w:asciiTheme="minorHAnsi" w:hAnsiTheme="minorHAnsi"/>
                <w:lang w:eastAsia="ko-KR"/>
              </w:rPr>
            </w:pPr>
            <w:r w:rsidRPr="00C90B91">
              <w:rPr>
                <w:rFonts w:asciiTheme="minorHAnsi" w:hAnsiTheme="minorHAnsi"/>
                <w:lang w:eastAsia="ko-KR"/>
              </w:rPr>
              <w:t># of average candidate target cells</w:t>
            </w:r>
          </w:p>
        </w:tc>
        <w:tc>
          <w:tcPr>
            <w:tcW w:w="1701" w:type="dxa"/>
            <w:tcBorders>
              <w:left w:val="double" w:sz="4" w:space="0" w:color="auto"/>
            </w:tcBorders>
            <w:vAlign w:val="center"/>
          </w:tcPr>
          <w:p w14:paraId="093262FA" w14:textId="4D5E2777" w:rsidR="0004392F" w:rsidRPr="00C90B91" w:rsidRDefault="0004392F" w:rsidP="008B3F77">
            <w:pPr>
              <w:spacing w:after="0"/>
              <w:jc w:val="center"/>
              <w:rPr>
                <w:rFonts w:asciiTheme="minorHAnsi" w:eastAsia="MS Mincho" w:hAnsiTheme="minorHAnsi"/>
                <w:b/>
                <w:sz w:val="24"/>
                <w:lang w:val="de-DE" w:eastAsia="ko-KR"/>
              </w:rPr>
            </w:pPr>
            <w:r w:rsidRPr="00C90B91">
              <w:rPr>
                <w:rFonts w:asciiTheme="minorHAnsi" w:hAnsiTheme="minorHAnsi"/>
                <w:lang w:eastAsia="ko-KR"/>
              </w:rPr>
              <w:t>4.58</w:t>
            </w:r>
          </w:p>
        </w:tc>
        <w:tc>
          <w:tcPr>
            <w:tcW w:w="1701" w:type="dxa"/>
            <w:vAlign w:val="center"/>
          </w:tcPr>
          <w:p w14:paraId="6D0BB4DC" w14:textId="5F22E7FC" w:rsidR="0004392F" w:rsidRPr="00C90B91" w:rsidRDefault="0004392F" w:rsidP="008B3F77">
            <w:pPr>
              <w:spacing w:after="0"/>
              <w:jc w:val="center"/>
              <w:rPr>
                <w:rFonts w:asciiTheme="minorHAnsi" w:eastAsia="MS Mincho" w:hAnsiTheme="minorHAnsi"/>
                <w:b/>
                <w:sz w:val="24"/>
                <w:lang w:val="de-DE" w:eastAsia="ko-KR"/>
              </w:rPr>
            </w:pPr>
            <w:r w:rsidRPr="00C90B91">
              <w:rPr>
                <w:rFonts w:asciiTheme="minorHAnsi" w:hAnsiTheme="minorHAnsi"/>
                <w:lang w:eastAsia="ko-KR"/>
              </w:rPr>
              <w:t>3.19</w:t>
            </w:r>
          </w:p>
        </w:tc>
      </w:tr>
    </w:tbl>
    <w:p w14:paraId="0117EB93" w14:textId="77777777" w:rsidR="00D30D39" w:rsidRPr="00C90B91" w:rsidRDefault="00D30D39">
      <w:pPr>
        <w:rPr>
          <w:rFonts w:asciiTheme="minorHAnsi" w:hAnsiTheme="minorHAnsi"/>
        </w:rPr>
      </w:pPr>
    </w:p>
    <w:p w14:paraId="215E9978" w14:textId="17980269" w:rsidR="00770B53" w:rsidRPr="00C90B91" w:rsidRDefault="00770B53" w:rsidP="008B3F77">
      <w:pPr>
        <w:jc w:val="center"/>
        <w:rPr>
          <w:rFonts w:asciiTheme="minorHAnsi" w:hAnsiTheme="minorHAnsi"/>
        </w:rPr>
      </w:pPr>
      <w:r w:rsidRPr="00C90B91">
        <w:rPr>
          <w:rFonts w:asciiTheme="minorHAnsi" w:hAnsiTheme="minorHAnsi"/>
          <w:lang w:eastAsia="ko-KR"/>
        </w:rPr>
        <w:t>Table II. A3 (offset value is 3 dB) and A5(serving cell threshold: -87 dBm, and target cell threshold: -87 dBm dB) for Phase 2 event</w:t>
      </w:r>
    </w:p>
    <w:tbl>
      <w:tblPr>
        <w:tblStyle w:val="af"/>
        <w:tblW w:w="0" w:type="auto"/>
        <w:jc w:val="center"/>
        <w:tblLook w:val="04A0" w:firstRow="1" w:lastRow="0" w:firstColumn="1" w:lastColumn="0" w:noHBand="0" w:noVBand="1"/>
      </w:tblPr>
      <w:tblGrid>
        <w:gridCol w:w="2972"/>
        <w:gridCol w:w="1701"/>
        <w:gridCol w:w="1701"/>
      </w:tblGrid>
      <w:tr w:rsidR="00770B53" w:rsidRPr="00C90B91" w14:paraId="7A4ED848" w14:textId="77777777" w:rsidTr="008B3F77">
        <w:trPr>
          <w:jc w:val="center"/>
        </w:trPr>
        <w:tc>
          <w:tcPr>
            <w:tcW w:w="2972" w:type="dxa"/>
            <w:vMerge w:val="restart"/>
            <w:tcBorders>
              <w:top w:val="single" w:sz="4" w:space="0" w:color="auto"/>
              <w:right w:val="single" w:sz="4" w:space="0" w:color="auto"/>
            </w:tcBorders>
            <w:shd w:val="clear" w:color="auto" w:fill="F2F2F2" w:themeFill="background1" w:themeFillShade="F2"/>
            <w:vAlign w:val="center"/>
          </w:tcPr>
          <w:p w14:paraId="1D0703BB" w14:textId="77777777" w:rsidR="00770B53" w:rsidRPr="00C90B91" w:rsidRDefault="00770B53" w:rsidP="008B3F77">
            <w:pPr>
              <w:spacing w:after="0"/>
              <w:jc w:val="both"/>
              <w:rPr>
                <w:rFonts w:asciiTheme="minorHAnsi" w:hAnsiTheme="minorHAnsi"/>
                <w:b/>
                <w:lang w:eastAsia="ko-KR"/>
              </w:rPr>
            </w:pPr>
          </w:p>
        </w:tc>
        <w:tc>
          <w:tcPr>
            <w:tcW w:w="3402" w:type="dxa"/>
            <w:gridSpan w:val="2"/>
            <w:tcBorders>
              <w:top w:val="single" w:sz="4" w:space="0" w:color="auto"/>
              <w:left w:val="single" w:sz="4" w:space="0" w:color="auto"/>
              <w:bottom w:val="single" w:sz="4" w:space="0" w:color="auto"/>
            </w:tcBorders>
            <w:shd w:val="clear" w:color="auto" w:fill="F2F2F2" w:themeFill="background1" w:themeFillShade="F2"/>
            <w:vAlign w:val="center"/>
          </w:tcPr>
          <w:p w14:paraId="3DD0475F" w14:textId="1D4090A5" w:rsidR="00770B53" w:rsidRPr="00C90B91" w:rsidRDefault="00770B53" w:rsidP="008B3F77">
            <w:pPr>
              <w:spacing w:after="0"/>
              <w:jc w:val="center"/>
              <w:rPr>
                <w:rFonts w:asciiTheme="minorHAnsi" w:hAnsiTheme="minorHAnsi"/>
                <w:b/>
                <w:lang w:eastAsia="ko-KR"/>
              </w:rPr>
            </w:pPr>
            <w:r w:rsidRPr="00C90B91">
              <w:rPr>
                <w:rFonts w:asciiTheme="minorHAnsi" w:hAnsiTheme="minorHAnsi"/>
                <w:b/>
                <w:lang w:eastAsia="ko-KR"/>
              </w:rPr>
              <w:t>A4 entering condition threshold</w:t>
            </w:r>
          </w:p>
        </w:tc>
      </w:tr>
      <w:tr w:rsidR="00770B53" w:rsidRPr="00C90B91" w14:paraId="5B84B1B2" w14:textId="77777777" w:rsidTr="008B3F77">
        <w:trPr>
          <w:trHeight w:val="56"/>
          <w:jc w:val="center"/>
        </w:trPr>
        <w:tc>
          <w:tcPr>
            <w:tcW w:w="2972" w:type="dxa"/>
            <w:vMerge/>
            <w:tcBorders>
              <w:bottom w:val="double" w:sz="4" w:space="0" w:color="auto"/>
              <w:right w:val="single" w:sz="4" w:space="0" w:color="auto"/>
            </w:tcBorders>
            <w:shd w:val="clear" w:color="auto" w:fill="F2F2F2" w:themeFill="background1" w:themeFillShade="F2"/>
            <w:vAlign w:val="center"/>
          </w:tcPr>
          <w:p w14:paraId="2D86398F" w14:textId="69D5A98D" w:rsidR="00770B53" w:rsidRPr="00C90B91" w:rsidRDefault="00770B53" w:rsidP="008B3F77">
            <w:pPr>
              <w:spacing w:after="0"/>
              <w:jc w:val="both"/>
              <w:rPr>
                <w:rFonts w:asciiTheme="minorHAnsi" w:hAnsiTheme="minorHAnsi"/>
                <w:b/>
                <w:lang w:eastAsia="ko-KR"/>
              </w:rPr>
            </w:pPr>
          </w:p>
        </w:tc>
        <w:tc>
          <w:tcPr>
            <w:tcW w:w="1701" w:type="dxa"/>
            <w:tcBorders>
              <w:top w:val="single" w:sz="4" w:space="0" w:color="auto"/>
              <w:left w:val="single" w:sz="4" w:space="0" w:color="auto"/>
              <w:bottom w:val="double" w:sz="4" w:space="0" w:color="auto"/>
            </w:tcBorders>
            <w:shd w:val="clear" w:color="auto" w:fill="F2F2F2" w:themeFill="background1" w:themeFillShade="F2"/>
            <w:vAlign w:val="center"/>
          </w:tcPr>
          <w:p w14:paraId="115AE557" w14:textId="77777777" w:rsidR="00770B53" w:rsidRPr="00C90B91" w:rsidRDefault="00770B53" w:rsidP="008B3F77">
            <w:pPr>
              <w:spacing w:after="0"/>
              <w:jc w:val="center"/>
              <w:rPr>
                <w:rFonts w:asciiTheme="minorHAnsi" w:hAnsiTheme="minorHAnsi"/>
                <w:b/>
                <w:lang w:eastAsia="ko-KR"/>
              </w:rPr>
            </w:pPr>
            <w:r w:rsidRPr="00C90B91">
              <w:rPr>
                <w:rFonts w:asciiTheme="minorHAnsi" w:hAnsiTheme="minorHAnsi"/>
                <w:b/>
                <w:lang w:eastAsia="ko-KR"/>
              </w:rPr>
              <w:t>-87 dBm</w:t>
            </w:r>
          </w:p>
        </w:tc>
        <w:tc>
          <w:tcPr>
            <w:tcW w:w="1701" w:type="dxa"/>
            <w:tcBorders>
              <w:top w:val="single" w:sz="4" w:space="0" w:color="auto"/>
              <w:bottom w:val="double" w:sz="4" w:space="0" w:color="auto"/>
            </w:tcBorders>
            <w:shd w:val="clear" w:color="auto" w:fill="F2F2F2" w:themeFill="background1" w:themeFillShade="F2"/>
            <w:vAlign w:val="center"/>
          </w:tcPr>
          <w:p w14:paraId="671CEB88" w14:textId="77777777" w:rsidR="00770B53" w:rsidRPr="00C90B91" w:rsidRDefault="00770B53" w:rsidP="008B3F77">
            <w:pPr>
              <w:spacing w:after="0"/>
              <w:jc w:val="center"/>
              <w:rPr>
                <w:rFonts w:asciiTheme="minorHAnsi" w:hAnsiTheme="minorHAnsi"/>
                <w:b/>
                <w:lang w:eastAsia="ko-KR"/>
              </w:rPr>
            </w:pPr>
            <w:r w:rsidRPr="00C90B91">
              <w:rPr>
                <w:rFonts w:asciiTheme="minorHAnsi" w:hAnsiTheme="minorHAnsi"/>
                <w:b/>
                <w:lang w:eastAsia="ko-KR"/>
              </w:rPr>
              <w:t>-80 dBm</w:t>
            </w:r>
          </w:p>
        </w:tc>
      </w:tr>
      <w:tr w:rsidR="0004392F" w:rsidRPr="00C90B91" w14:paraId="1BACE7A1" w14:textId="77777777" w:rsidTr="0004392F">
        <w:trPr>
          <w:jc w:val="center"/>
        </w:trPr>
        <w:tc>
          <w:tcPr>
            <w:tcW w:w="2972" w:type="dxa"/>
            <w:tcBorders>
              <w:top w:val="double" w:sz="4" w:space="0" w:color="auto"/>
              <w:right w:val="double" w:sz="4" w:space="0" w:color="auto"/>
            </w:tcBorders>
            <w:vAlign w:val="center"/>
          </w:tcPr>
          <w:p w14:paraId="0CA1EC15" w14:textId="77777777" w:rsidR="005E422E" w:rsidRPr="00C90B91" w:rsidRDefault="005E422E" w:rsidP="008B3F77">
            <w:pPr>
              <w:spacing w:after="0"/>
              <w:jc w:val="both"/>
              <w:rPr>
                <w:rFonts w:asciiTheme="minorHAnsi" w:hAnsiTheme="minorHAnsi"/>
                <w:lang w:eastAsia="ko-KR"/>
              </w:rPr>
            </w:pPr>
            <w:r w:rsidRPr="00C90B91">
              <w:rPr>
                <w:rFonts w:asciiTheme="minorHAnsi" w:hAnsiTheme="minorHAnsi"/>
                <w:lang w:eastAsia="ko-KR"/>
              </w:rPr>
              <w:t>Handover failure rate</w:t>
            </w:r>
          </w:p>
        </w:tc>
        <w:tc>
          <w:tcPr>
            <w:tcW w:w="1701" w:type="dxa"/>
            <w:tcBorders>
              <w:top w:val="double" w:sz="4" w:space="0" w:color="auto"/>
              <w:left w:val="double" w:sz="4" w:space="0" w:color="auto"/>
            </w:tcBorders>
            <w:vAlign w:val="center"/>
          </w:tcPr>
          <w:p w14:paraId="3AEAA31E" w14:textId="77777777" w:rsidR="005E422E" w:rsidRPr="00C90B91" w:rsidRDefault="005E422E" w:rsidP="008B3F77">
            <w:pPr>
              <w:spacing w:after="0"/>
              <w:jc w:val="center"/>
              <w:rPr>
                <w:rFonts w:asciiTheme="minorHAnsi" w:eastAsia="MS Mincho" w:hAnsiTheme="minorHAnsi"/>
                <w:b/>
                <w:sz w:val="24"/>
                <w:lang w:val="de-DE" w:eastAsia="ko-KR"/>
              </w:rPr>
            </w:pPr>
            <w:r w:rsidRPr="00C90B91">
              <w:rPr>
                <w:rFonts w:asciiTheme="minorHAnsi" w:hAnsiTheme="minorHAnsi"/>
                <w:lang w:eastAsia="ko-KR"/>
              </w:rPr>
              <w:t>0.58 %</w:t>
            </w:r>
          </w:p>
        </w:tc>
        <w:tc>
          <w:tcPr>
            <w:tcW w:w="1701" w:type="dxa"/>
            <w:tcBorders>
              <w:top w:val="double" w:sz="4" w:space="0" w:color="auto"/>
            </w:tcBorders>
            <w:vAlign w:val="center"/>
          </w:tcPr>
          <w:p w14:paraId="5680864C" w14:textId="77777777" w:rsidR="005E422E" w:rsidRPr="00C90B91" w:rsidRDefault="005E422E" w:rsidP="008B3F77">
            <w:pPr>
              <w:spacing w:after="0"/>
              <w:jc w:val="center"/>
              <w:rPr>
                <w:rFonts w:asciiTheme="minorHAnsi" w:eastAsia="MS Mincho" w:hAnsiTheme="minorHAnsi"/>
                <w:b/>
                <w:sz w:val="24"/>
                <w:lang w:val="de-DE" w:eastAsia="ko-KR"/>
              </w:rPr>
            </w:pPr>
            <w:r w:rsidRPr="00C90B91">
              <w:rPr>
                <w:rFonts w:asciiTheme="minorHAnsi" w:hAnsiTheme="minorHAnsi"/>
                <w:lang w:eastAsia="ko-KR"/>
              </w:rPr>
              <w:t>3.69 %</w:t>
            </w:r>
          </w:p>
        </w:tc>
      </w:tr>
      <w:tr w:rsidR="005E422E" w:rsidRPr="00C90B91" w14:paraId="6910E4C3" w14:textId="77777777" w:rsidTr="008B3F77">
        <w:trPr>
          <w:jc w:val="center"/>
        </w:trPr>
        <w:tc>
          <w:tcPr>
            <w:tcW w:w="2972" w:type="dxa"/>
            <w:tcBorders>
              <w:right w:val="double" w:sz="4" w:space="0" w:color="auto"/>
            </w:tcBorders>
            <w:vAlign w:val="center"/>
          </w:tcPr>
          <w:p w14:paraId="533ED30B" w14:textId="77777777" w:rsidR="005E422E" w:rsidRPr="00C90B91" w:rsidRDefault="005E422E" w:rsidP="008B3F77">
            <w:pPr>
              <w:spacing w:after="0"/>
              <w:jc w:val="both"/>
              <w:rPr>
                <w:rFonts w:asciiTheme="minorHAnsi" w:eastAsia="MS Mincho" w:hAnsiTheme="minorHAnsi"/>
                <w:b/>
                <w:sz w:val="24"/>
                <w:lang w:val="de-DE" w:eastAsia="ko-KR"/>
              </w:rPr>
            </w:pPr>
            <w:r w:rsidRPr="00C90B91">
              <w:rPr>
                <w:rFonts w:asciiTheme="minorHAnsi" w:hAnsiTheme="minorHAnsi"/>
                <w:lang w:eastAsia="ko-KR"/>
              </w:rPr>
              <w:t># of addition MR per sec</w:t>
            </w:r>
          </w:p>
        </w:tc>
        <w:tc>
          <w:tcPr>
            <w:tcW w:w="1701" w:type="dxa"/>
            <w:tcBorders>
              <w:left w:val="double" w:sz="4" w:space="0" w:color="auto"/>
            </w:tcBorders>
            <w:vAlign w:val="center"/>
          </w:tcPr>
          <w:p w14:paraId="2C3338BF" w14:textId="0DCB5D13" w:rsidR="005E422E" w:rsidRPr="00C90B91" w:rsidRDefault="005E422E" w:rsidP="008B3F77">
            <w:pPr>
              <w:spacing w:after="0"/>
              <w:jc w:val="center"/>
              <w:rPr>
                <w:rFonts w:asciiTheme="minorHAnsi" w:eastAsia="MS Mincho" w:hAnsiTheme="minorHAnsi"/>
                <w:b/>
                <w:sz w:val="24"/>
                <w:lang w:val="de-DE" w:eastAsia="ko-KR"/>
              </w:rPr>
            </w:pPr>
            <w:r w:rsidRPr="00C90B91">
              <w:rPr>
                <w:rFonts w:asciiTheme="minorHAnsi" w:hAnsiTheme="minorHAnsi"/>
                <w:lang w:eastAsia="ko-KR"/>
              </w:rPr>
              <w:t>4.5</w:t>
            </w:r>
          </w:p>
        </w:tc>
        <w:tc>
          <w:tcPr>
            <w:tcW w:w="1701" w:type="dxa"/>
            <w:vAlign w:val="center"/>
          </w:tcPr>
          <w:p w14:paraId="4414B281" w14:textId="77777777" w:rsidR="005E422E" w:rsidRPr="00C90B91" w:rsidRDefault="005E422E" w:rsidP="008B3F77">
            <w:pPr>
              <w:spacing w:after="0"/>
              <w:jc w:val="center"/>
              <w:rPr>
                <w:rFonts w:asciiTheme="minorHAnsi" w:eastAsia="MS Mincho" w:hAnsiTheme="minorHAnsi"/>
                <w:b/>
                <w:sz w:val="24"/>
                <w:lang w:val="de-DE" w:eastAsia="ko-KR"/>
              </w:rPr>
            </w:pPr>
            <w:r w:rsidRPr="00C90B91">
              <w:rPr>
                <w:rFonts w:asciiTheme="minorHAnsi" w:hAnsiTheme="minorHAnsi"/>
                <w:lang w:eastAsia="ko-KR"/>
              </w:rPr>
              <w:t>1.78</w:t>
            </w:r>
          </w:p>
        </w:tc>
      </w:tr>
      <w:tr w:rsidR="005E422E" w:rsidRPr="00C90B91" w14:paraId="29ED1810" w14:textId="77777777" w:rsidTr="008B3F77">
        <w:trPr>
          <w:jc w:val="center"/>
        </w:trPr>
        <w:tc>
          <w:tcPr>
            <w:tcW w:w="2972" w:type="dxa"/>
            <w:tcBorders>
              <w:right w:val="double" w:sz="4" w:space="0" w:color="auto"/>
            </w:tcBorders>
            <w:vAlign w:val="center"/>
          </w:tcPr>
          <w:p w14:paraId="48250E3E" w14:textId="77777777" w:rsidR="005E422E" w:rsidRPr="00C90B91" w:rsidRDefault="005E422E" w:rsidP="008B3F77">
            <w:pPr>
              <w:spacing w:after="0"/>
              <w:jc w:val="both"/>
              <w:rPr>
                <w:rFonts w:asciiTheme="minorHAnsi" w:hAnsiTheme="minorHAnsi"/>
                <w:lang w:eastAsia="ko-KR"/>
              </w:rPr>
            </w:pPr>
            <w:r w:rsidRPr="00C90B91">
              <w:rPr>
                <w:rFonts w:asciiTheme="minorHAnsi" w:hAnsiTheme="minorHAnsi"/>
                <w:lang w:eastAsia="ko-KR"/>
              </w:rPr>
              <w:t># of average candidate target cells</w:t>
            </w:r>
          </w:p>
        </w:tc>
        <w:tc>
          <w:tcPr>
            <w:tcW w:w="1701" w:type="dxa"/>
            <w:tcBorders>
              <w:left w:val="double" w:sz="4" w:space="0" w:color="auto"/>
            </w:tcBorders>
            <w:vAlign w:val="center"/>
          </w:tcPr>
          <w:p w14:paraId="50A02E99" w14:textId="77777777" w:rsidR="005E422E" w:rsidRPr="00C90B91" w:rsidRDefault="005E422E" w:rsidP="008B3F77">
            <w:pPr>
              <w:spacing w:after="0"/>
              <w:jc w:val="center"/>
              <w:rPr>
                <w:rFonts w:asciiTheme="minorHAnsi" w:eastAsia="MS Mincho" w:hAnsiTheme="minorHAnsi"/>
                <w:b/>
                <w:sz w:val="24"/>
                <w:lang w:val="de-DE" w:eastAsia="ko-KR"/>
              </w:rPr>
            </w:pPr>
            <w:r w:rsidRPr="00C90B91">
              <w:rPr>
                <w:rFonts w:asciiTheme="minorHAnsi" w:hAnsiTheme="minorHAnsi"/>
                <w:lang w:eastAsia="ko-KR"/>
              </w:rPr>
              <w:t>5.45</w:t>
            </w:r>
          </w:p>
        </w:tc>
        <w:tc>
          <w:tcPr>
            <w:tcW w:w="1701" w:type="dxa"/>
            <w:vAlign w:val="center"/>
          </w:tcPr>
          <w:p w14:paraId="2C2887C3" w14:textId="77777777" w:rsidR="005E422E" w:rsidRPr="00C90B91" w:rsidRDefault="005E422E" w:rsidP="008B3F77">
            <w:pPr>
              <w:spacing w:after="0"/>
              <w:jc w:val="center"/>
              <w:rPr>
                <w:rFonts w:asciiTheme="minorHAnsi" w:eastAsia="MS Mincho" w:hAnsiTheme="minorHAnsi"/>
                <w:b/>
                <w:sz w:val="24"/>
                <w:lang w:val="de-DE" w:eastAsia="ko-KR"/>
              </w:rPr>
            </w:pPr>
            <w:r w:rsidRPr="00C90B91">
              <w:rPr>
                <w:rFonts w:asciiTheme="minorHAnsi" w:hAnsiTheme="minorHAnsi"/>
                <w:lang w:eastAsia="ko-KR"/>
              </w:rPr>
              <w:t>3.67</w:t>
            </w:r>
          </w:p>
        </w:tc>
      </w:tr>
    </w:tbl>
    <w:p w14:paraId="73171069" w14:textId="3342B047" w:rsidR="005E422E" w:rsidRPr="00C90B91" w:rsidRDefault="005E422E" w:rsidP="0063633F">
      <w:pPr>
        <w:jc w:val="both"/>
        <w:rPr>
          <w:rFonts w:asciiTheme="minorHAnsi" w:hAnsiTheme="minorHAnsi"/>
          <w:highlight w:val="yellow"/>
          <w:lang w:eastAsia="ko-KR"/>
        </w:rPr>
      </w:pPr>
    </w:p>
    <w:p w14:paraId="4DD93216" w14:textId="63E50D04" w:rsidR="00E21DD9" w:rsidRPr="00C90B91" w:rsidRDefault="00E21DD9" w:rsidP="00E21DD9">
      <w:pPr>
        <w:jc w:val="both"/>
        <w:rPr>
          <w:rFonts w:asciiTheme="minorHAnsi" w:hAnsiTheme="minorHAnsi"/>
          <w:lang w:eastAsia="ko-KR"/>
        </w:rPr>
      </w:pPr>
      <w:r w:rsidRPr="00C90B91">
        <w:rPr>
          <w:rFonts w:asciiTheme="minorHAnsi" w:hAnsiTheme="minorHAnsi"/>
          <w:lang w:eastAsia="ko-KR"/>
        </w:rPr>
        <w:t xml:space="preserve">First of all, HFR (handover failure rate), the most important metric in HF mobility, is significantly reduced in optimal settings compared with NR baseline HO in HF(FR2). NR baseline HO in HF shows 4.0% of HFR in the same simulation setup as this, which is very high value compared to 0.1 % per LTE algorithm in LF (2GHz) channel model shown in </w:t>
      </w:r>
      <w:r w:rsidRPr="004F7863">
        <w:rPr>
          <w:rFonts w:asciiTheme="minorHAnsi" w:hAnsiTheme="minorHAnsi"/>
          <w:lang w:eastAsia="ko-KR"/>
        </w:rPr>
        <w:t>[</w:t>
      </w:r>
      <w:r w:rsidR="004F7863" w:rsidRPr="004F7863">
        <w:rPr>
          <w:rFonts w:asciiTheme="minorHAnsi" w:hAnsiTheme="minorHAnsi"/>
          <w:lang w:eastAsia="ko-KR"/>
        </w:rPr>
        <w:t>5</w:t>
      </w:r>
      <w:r w:rsidRPr="004F7863">
        <w:rPr>
          <w:rFonts w:asciiTheme="minorHAnsi" w:hAnsiTheme="minorHAnsi"/>
          <w:lang w:eastAsia="ko-KR"/>
        </w:rPr>
        <w:t>].</w:t>
      </w:r>
      <w:r w:rsidRPr="00C90B91">
        <w:rPr>
          <w:rFonts w:asciiTheme="minorHAnsi" w:hAnsiTheme="minorHAnsi"/>
          <w:lang w:eastAsia="ko-KR"/>
        </w:rPr>
        <w:t xml:space="preserve"> </w:t>
      </w:r>
    </w:p>
    <w:p w14:paraId="20634C63" w14:textId="548765DD" w:rsidR="00E21DD9" w:rsidRPr="00C90B91" w:rsidRDefault="00E21DD9" w:rsidP="00E21DD9">
      <w:pPr>
        <w:jc w:val="both"/>
        <w:rPr>
          <w:rFonts w:asciiTheme="minorHAnsi" w:hAnsiTheme="minorHAnsi"/>
          <w:b/>
          <w:i/>
          <w:lang w:eastAsia="ko-KR"/>
        </w:rPr>
      </w:pPr>
      <w:r w:rsidRPr="00C90B91">
        <w:rPr>
          <w:rFonts w:asciiTheme="minorHAnsi" w:hAnsiTheme="minorHAnsi"/>
          <w:b/>
          <w:i/>
          <w:lang w:eastAsia="ko-KR"/>
        </w:rPr>
        <w:t>Observation</w:t>
      </w:r>
      <w:r w:rsidR="00C60314" w:rsidRPr="00C90B91">
        <w:rPr>
          <w:rFonts w:asciiTheme="minorHAnsi" w:hAnsiTheme="minorHAnsi"/>
          <w:b/>
          <w:i/>
          <w:lang w:eastAsia="ko-KR"/>
        </w:rPr>
        <w:t xml:space="preserve"> 1</w:t>
      </w:r>
      <w:r w:rsidRPr="00C90B91">
        <w:rPr>
          <w:rFonts w:asciiTheme="minorHAnsi" w:hAnsiTheme="minorHAnsi"/>
          <w:b/>
          <w:i/>
          <w:lang w:eastAsia="ko-KR"/>
        </w:rPr>
        <w:t xml:space="preserve">. HFR (handover failure rate) on using conditional HO in HF could be lower than </w:t>
      </w:r>
      <w:r w:rsidR="002858DD" w:rsidRPr="00C90B91">
        <w:rPr>
          <w:rFonts w:asciiTheme="minorHAnsi" w:hAnsiTheme="minorHAnsi"/>
          <w:b/>
          <w:i/>
          <w:lang w:eastAsia="ko-KR"/>
        </w:rPr>
        <w:t xml:space="preserve">4.0% of HFR </w:t>
      </w:r>
      <w:r w:rsidRPr="00C90B91">
        <w:rPr>
          <w:rFonts w:asciiTheme="minorHAnsi" w:hAnsiTheme="minorHAnsi"/>
          <w:b/>
          <w:i/>
          <w:lang w:eastAsia="ko-KR"/>
        </w:rPr>
        <w:t xml:space="preserve">of NR baseline HO in HF. </w:t>
      </w:r>
    </w:p>
    <w:p w14:paraId="2146310B" w14:textId="77777777" w:rsidR="002858DD" w:rsidRPr="00C90B91" w:rsidRDefault="00E21DD9" w:rsidP="00E21DD9">
      <w:pPr>
        <w:jc w:val="both"/>
        <w:rPr>
          <w:rFonts w:asciiTheme="minorHAnsi" w:hAnsiTheme="minorHAnsi"/>
          <w:lang w:eastAsia="ko-KR"/>
        </w:rPr>
      </w:pPr>
      <w:r w:rsidRPr="00C90B91">
        <w:rPr>
          <w:rFonts w:asciiTheme="minorHAnsi" w:hAnsiTheme="minorHAnsi"/>
          <w:lang w:eastAsia="ko-KR"/>
        </w:rPr>
        <w:t xml:space="preserve">The other basic observation is </w:t>
      </w:r>
      <w:r w:rsidR="00665ECF" w:rsidRPr="00C90B91">
        <w:rPr>
          <w:rFonts w:asciiTheme="minorHAnsi" w:hAnsiTheme="minorHAnsi"/>
          <w:lang w:eastAsia="ko-KR"/>
        </w:rPr>
        <w:t xml:space="preserve">the trade-off between the number of prepared cells and HFR. At least </w:t>
      </w:r>
      <w:r w:rsidR="002858DD" w:rsidRPr="00C90B91">
        <w:rPr>
          <w:rFonts w:asciiTheme="minorHAnsi" w:hAnsiTheme="minorHAnsi"/>
          <w:lang w:eastAsia="ko-KR"/>
        </w:rPr>
        <w:t xml:space="preserve">to be the similar level as LTE case, i.e., 0.1% of HFR, the number of prepared cells should be greater than 5.45 i.e., 6 </w:t>
      </w:r>
      <w:r w:rsidR="00665ECF" w:rsidRPr="00C90B91">
        <w:rPr>
          <w:rFonts w:asciiTheme="minorHAnsi" w:hAnsiTheme="minorHAnsi"/>
          <w:lang w:eastAsia="ko-KR"/>
        </w:rPr>
        <w:t xml:space="preserve">in this </w:t>
      </w:r>
      <w:r w:rsidR="002858DD" w:rsidRPr="00C90B91">
        <w:rPr>
          <w:rFonts w:asciiTheme="minorHAnsi" w:hAnsiTheme="minorHAnsi"/>
          <w:lang w:eastAsia="ko-KR"/>
        </w:rPr>
        <w:t>simulation.</w:t>
      </w:r>
      <w:r w:rsidR="00665ECF" w:rsidRPr="00C90B91">
        <w:rPr>
          <w:rFonts w:asciiTheme="minorHAnsi" w:hAnsiTheme="minorHAnsi"/>
          <w:lang w:eastAsia="ko-KR"/>
        </w:rPr>
        <w:t xml:space="preserve"> </w:t>
      </w:r>
    </w:p>
    <w:p w14:paraId="14B4A086" w14:textId="7C2665C9" w:rsidR="002858DD" w:rsidRPr="00C90B91" w:rsidRDefault="002858DD" w:rsidP="00E21DD9">
      <w:pPr>
        <w:jc w:val="both"/>
        <w:rPr>
          <w:rFonts w:asciiTheme="minorHAnsi" w:hAnsiTheme="minorHAnsi"/>
          <w:b/>
          <w:i/>
          <w:lang w:eastAsia="ko-KR"/>
        </w:rPr>
      </w:pPr>
      <w:r w:rsidRPr="00C90B91">
        <w:rPr>
          <w:rFonts w:asciiTheme="minorHAnsi" w:hAnsiTheme="minorHAnsi"/>
          <w:b/>
          <w:i/>
          <w:lang w:eastAsia="ko-KR"/>
        </w:rPr>
        <w:t xml:space="preserve">Observation </w:t>
      </w:r>
      <w:r w:rsidR="00C60314" w:rsidRPr="00C90B91">
        <w:rPr>
          <w:rFonts w:asciiTheme="minorHAnsi" w:hAnsiTheme="minorHAnsi"/>
          <w:b/>
          <w:i/>
          <w:lang w:eastAsia="ko-KR"/>
        </w:rPr>
        <w:t>2</w:t>
      </w:r>
      <w:r w:rsidRPr="00C90B91">
        <w:rPr>
          <w:rFonts w:asciiTheme="minorHAnsi" w:hAnsiTheme="minorHAnsi"/>
          <w:b/>
          <w:i/>
          <w:lang w:eastAsia="ko-KR"/>
        </w:rPr>
        <w:t>. To achi</w:t>
      </w:r>
      <w:r w:rsidR="009736E9" w:rsidRPr="00C90B91">
        <w:rPr>
          <w:rFonts w:asciiTheme="minorHAnsi" w:hAnsiTheme="minorHAnsi"/>
          <w:b/>
          <w:i/>
          <w:lang w:eastAsia="ko-KR"/>
        </w:rPr>
        <w:t>eve the similar level of HFR as that of LTE, at least 6 of prepared cells is necessary based on this simulation setting.</w:t>
      </w:r>
    </w:p>
    <w:p w14:paraId="7E027523" w14:textId="4DF0DA00" w:rsidR="00E21DD9" w:rsidRPr="00C90B91" w:rsidRDefault="009736E9" w:rsidP="00E21DD9">
      <w:pPr>
        <w:jc w:val="both"/>
        <w:rPr>
          <w:rFonts w:asciiTheme="minorHAnsi" w:hAnsiTheme="minorHAnsi"/>
          <w:lang w:eastAsia="ko-KR"/>
        </w:rPr>
      </w:pPr>
      <w:r w:rsidRPr="00C90B91">
        <w:rPr>
          <w:rFonts w:asciiTheme="minorHAnsi" w:hAnsiTheme="minorHAnsi"/>
          <w:lang w:eastAsia="ko-KR"/>
        </w:rPr>
        <w:t xml:space="preserve">One more basic observation is that there could be an increase of the signalling to maintain the required number of target candidate cells. </w:t>
      </w:r>
      <w:r w:rsidR="002858DD" w:rsidRPr="00C90B91">
        <w:rPr>
          <w:rFonts w:asciiTheme="minorHAnsi" w:hAnsiTheme="minorHAnsi"/>
          <w:lang w:eastAsia="ko-KR"/>
        </w:rPr>
        <w:t>T</w:t>
      </w:r>
      <w:r w:rsidR="00E21DD9" w:rsidRPr="00C90B91">
        <w:rPr>
          <w:rFonts w:asciiTheme="minorHAnsi" w:hAnsiTheme="minorHAnsi"/>
          <w:lang w:eastAsia="ko-KR"/>
        </w:rPr>
        <w:t>he lower A4 threshold is</w:t>
      </w:r>
      <w:r w:rsidRPr="00C90B91">
        <w:rPr>
          <w:rFonts w:asciiTheme="minorHAnsi" w:hAnsiTheme="minorHAnsi"/>
          <w:lang w:eastAsia="ko-KR"/>
        </w:rPr>
        <w:t xml:space="preserve"> filling more prepared cells in the list, and gets </w:t>
      </w:r>
      <w:r w:rsidR="00E21DD9" w:rsidRPr="00C90B91">
        <w:rPr>
          <w:rFonts w:asciiTheme="minorHAnsi" w:hAnsiTheme="minorHAnsi"/>
          <w:lang w:eastAsia="ko-KR"/>
        </w:rPr>
        <w:t>lower HFR</w:t>
      </w:r>
      <w:r w:rsidRPr="00C90B91">
        <w:rPr>
          <w:rFonts w:asciiTheme="minorHAnsi" w:hAnsiTheme="minorHAnsi"/>
          <w:lang w:eastAsia="ko-KR"/>
        </w:rPr>
        <w:t xml:space="preserve">. At the same time, there is more </w:t>
      </w:r>
      <w:r w:rsidR="00E21DD9" w:rsidRPr="00C90B91">
        <w:rPr>
          <w:rFonts w:asciiTheme="minorHAnsi" w:hAnsiTheme="minorHAnsi"/>
          <w:lang w:eastAsia="ko-KR"/>
        </w:rPr>
        <w:t xml:space="preserve">MR </w:t>
      </w:r>
      <w:r w:rsidRPr="00C90B91">
        <w:rPr>
          <w:rFonts w:asciiTheme="minorHAnsi" w:hAnsiTheme="minorHAnsi"/>
          <w:lang w:eastAsia="ko-KR"/>
        </w:rPr>
        <w:t>and its involved Xn signalling.</w:t>
      </w:r>
      <w:r w:rsidR="00E21DD9" w:rsidRPr="00C90B91">
        <w:rPr>
          <w:rFonts w:asciiTheme="minorHAnsi" w:hAnsiTheme="minorHAnsi"/>
          <w:lang w:eastAsia="ko-KR"/>
        </w:rPr>
        <w:t xml:space="preserve"> </w:t>
      </w:r>
      <w:r w:rsidRPr="00C90B91">
        <w:rPr>
          <w:rFonts w:asciiTheme="minorHAnsi" w:hAnsiTheme="minorHAnsi"/>
          <w:lang w:eastAsia="ko-KR"/>
        </w:rPr>
        <w:t xml:space="preserve">We didn’t count the related CHO configuration (CHO command) related to the prepared cell list change in this tables. </w:t>
      </w:r>
    </w:p>
    <w:p w14:paraId="3F54C96F" w14:textId="0D6C13E7" w:rsidR="00E21DD9" w:rsidRPr="00C90B91" w:rsidRDefault="00E21DD9" w:rsidP="00E21DD9">
      <w:pPr>
        <w:jc w:val="both"/>
        <w:rPr>
          <w:rFonts w:asciiTheme="minorHAnsi" w:hAnsiTheme="minorHAnsi"/>
          <w:b/>
          <w:i/>
          <w:lang w:eastAsia="ko-KR"/>
        </w:rPr>
      </w:pPr>
      <w:r w:rsidRPr="00C90B91">
        <w:rPr>
          <w:rFonts w:asciiTheme="minorHAnsi" w:hAnsiTheme="minorHAnsi"/>
          <w:b/>
          <w:i/>
          <w:lang w:eastAsia="ko-KR"/>
        </w:rPr>
        <w:t>Observation</w:t>
      </w:r>
      <w:r w:rsidR="009736E9" w:rsidRPr="00C90B91">
        <w:rPr>
          <w:rFonts w:asciiTheme="minorHAnsi" w:hAnsiTheme="minorHAnsi"/>
          <w:b/>
          <w:i/>
          <w:lang w:eastAsia="ko-KR"/>
        </w:rPr>
        <w:t xml:space="preserve"> </w:t>
      </w:r>
      <w:r w:rsidR="00C60314" w:rsidRPr="00C90B91">
        <w:rPr>
          <w:rFonts w:asciiTheme="minorHAnsi" w:hAnsiTheme="minorHAnsi"/>
          <w:b/>
          <w:i/>
          <w:lang w:eastAsia="ko-KR"/>
        </w:rPr>
        <w:t>3</w:t>
      </w:r>
      <w:r w:rsidRPr="00C90B91">
        <w:rPr>
          <w:rFonts w:asciiTheme="minorHAnsi" w:hAnsiTheme="minorHAnsi"/>
          <w:b/>
          <w:i/>
          <w:lang w:eastAsia="ko-KR"/>
        </w:rPr>
        <w:t xml:space="preserve">. </w:t>
      </w:r>
      <w:r w:rsidR="00980DD9" w:rsidRPr="00C90B91">
        <w:rPr>
          <w:rFonts w:asciiTheme="minorHAnsi" w:hAnsiTheme="minorHAnsi"/>
          <w:b/>
          <w:i/>
          <w:lang w:eastAsia="ko-KR"/>
        </w:rPr>
        <w:t>There is a trade-off relationship between HFR and Number of MR per sec, which can be jointly controlled by A4 threshold value.</w:t>
      </w:r>
    </w:p>
    <w:p w14:paraId="32C07BC5" w14:textId="77777777" w:rsidR="00E21DD9" w:rsidRPr="00C90B91" w:rsidRDefault="00E21DD9" w:rsidP="00E21DD9">
      <w:pPr>
        <w:jc w:val="both"/>
        <w:rPr>
          <w:rFonts w:asciiTheme="minorHAnsi" w:hAnsiTheme="minorHAnsi"/>
          <w:lang w:eastAsia="ko-KR"/>
        </w:rPr>
      </w:pPr>
      <w:r w:rsidRPr="00C90B91">
        <w:rPr>
          <w:rFonts w:asciiTheme="minorHAnsi" w:hAnsiTheme="minorHAnsi"/>
          <w:lang w:eastAsia="ko-KR"/>
        </w:rPr>
        <w:t>Only using A5 (Case I) for Phase 2 could also reduce the HFR, however still marginal enhancement is possible by using A3 together. The reason is that using A3 can compensate the situation where candidate target cell doesn’t exist in some harsh channel condition case.</w:t>
      </w:r>
    </w:p>
    <w:p w14:paraId="1D59033E" w14:textId="04EECCF1" w:rsidR="00E21DD9" w:rsidRPr="00C90B91" w:rsidRDefault="00E21DD9" w:rsidP="00E21DD9">
      <w:pPr>
        <w:jc w:val="both"/>
        <w:rPr>
          <w:rFonts w:asciiTheme="minorHAnsi" w:hAnsiTheme="minorHAnsi"/>
          <w:b/>
          <w:i/>
          <w:lang w:eastAsia="ko-KR"/>
        </w:rPr>
      </w:pPr>
      <w:r w:rsidRPr="00C90B91">
        <w:rPr>
          <w:rFonts w:asciiTheme="minorHAnsi" w:hAnsiTheme="minorHAnsi"/>
          <w:b/>
          <w:i/>
          <w:lang w:eastAsia="ko-KR"/>
        </w:rPr>
        <w:t>Observation</w:t>
      </w:r>
      <w:r w:rsidR="00980DD9" w:rsidRPr="00C90B91">
        <w:rPr>
          <w:rFonts w:asciiTheme="minorHAnsi" w:hAnsiTheme="minorHAnsi"/>
          <w:b/>
          <w:i/>
          <w:lang w:eastAsia="ko-KR"/>
        </w:rPr>
        <w:t xml:space="preserve"> </w:t>
      </w:r>
      <w:r w:rsidR="00C60314" w:rsidRPr="00C90B91">
        <w:rPr>
          <w:rFonts w:asciiTheme="minorHAnsi" w:hAnsiTheme="minorHAnsi"/>
          <w:b/>
          <w:i/>
          <w:lang w:eastAsia="ko-KR"/>
        </w:rPr>
        <w:t>4</w:t>
      </w:r>
      <w:r w:rsidRPr="00C90B91">
        <w:rPr>
          <w:rFonts w:asciiTheme="minorHAnsi" w:hAnsiTheme="minorHAnsi"/>
          <w:b/>
          <w:i/>
          <w:lang w:eastAsia="ko-KR"/>
        </w:rPr>
        <w:t>. The hybrid of A3 and A5 enhances the HO performance compared with that only A5 is solely used.</w:t>
      </w:r>
    </w:p>
    <w:p w14:paraId="44F9B016" w14:textId="77777777" w:rsidR="00BA480C" w:rsidRPr="00C90B91" w:rsidRDefault="00BA480C" w:rsidP="00E21DD9">
      <w:pPr>
        <w:jc w:val="both"/>
        <w:rPr>
          <w:rFonts w:asciiTheme="minorHAnsi" w:hAnsiTheme="minorHAnsi"/>
          <w:lang w:eastAsia="ko-KR"/>
        </w:rPr>
      </w:pPr>
    </w:p>
    <w:p w14:paraId="253E35A6" w14:textId="1CE88975" w:rsidR="00BA480C" w:rsidRPr="00C90B91" w:rsidRDefault="00BA480C" w:rsidP="00E21DD9">
      <w:pPr>
        <w:jc w:val="both"/>
        <w:rPr>
          <w:rFonts w:asciiTheme="minorHAnsi" w:hAnsiTheme="minorHAnsi"/>
          <w:lang w:eastAsia="ko-KR"/>
        </w:rPr>
      </w:pPr>
      <w:r w:rsidRPr="00C90B91">
        <w:rPr>
          <w:rFonts w:asciiTheme="minorHAnsi" w:hAnsiTheme="minorHAnsi"/>
          <w:lang w:eastAsia="ko-KR"/>
        </w:rPr>
        <w:t>In summary, the network based CHO configuration could be the baseline on CHO operation.</w:t>
      </w:r>
      <w:r w:rsidR="00DF3949" w:rsidRPr="00C90B91">
        <w:rPr>
          <w:rFonts w:asciiTheme="minorHAnsi" w:hAnsiTheme="minorHAnsi"/>
          <w:lang w:eastAsia="ko-KR"/>
        </w:rPr>
        <w:t xml:space="preserve"> However, to achieve the same level of HFR in NR, there should be at least 6 </w:t>
      </w:r>
      <w:r w:rsidR="006A6685" w:rsidRPr="00C90B91">
        <w:rPr>
          <w:rFonts w:asciiTheme="minorHAnsi" w:hAnsiTheme="minorHAnsi"/>
          <w:lang w:eastAsia="ko-KR"/>
        </w:rPr>
        <w:t xml:space="preserve">in some situation. </w:t>
      </w:r>
    </w:p>
    <w:p w14:paraId="390002D2" w14:textId="77408349" w:rsidR="00E21DD9" w:rsidRPr="00C90B91" w:rsidRDefault="00E21DD9" w:rsidP="00E21DD9">
      <w:pPr>
        <w:jc w:val="both"/>
        <w:rPr>
          <w:rFonts w:asciiTheme="minorHAnsi" w:hAnsiTheme="minorHAnsi"/>
          <w:b/>
          <w:lang w:eastAsia="ko-KR"/>
        </w:rPr>
      </w:pPr>
      <w:r w:rsidRPr="00C90B91">
        <w:rPr>
          <w:rFonts w:asciiTheme="minorHAnsi" w:hAnsiTheme="minorHAnsi"/>
          <w:b/>
          <w:lang w:eastAsia="ko-KR"/>
        </w:rPr>
        <w:t xml:space="preserve">Proposal 1. RAN2 should consider </w:t>
      </w:r>
      <w:r w:rsidR="00DF3949" w:rsidRPr="00C90B91">
        <w:rPr>
          <w:rFonts w:asciiTheme="minorHAnsi" w:hAnsiTheme="minorHAnsi"/>
          <w:b/>
          <w:lang w:eastAsia="ko-KR"/>
        </w:rPr>
        <w:t>the following result of the simulation into the discussion for CHO in NR.</w:t>
      </w:r>
    </w:p>
    <w:p w14:paraId="00F97525" w14:textId="2CF8E8AD" w:rsidR="00DF3949" w:rsidRPr="00C90B91" w:rsidRDefault="006A6685" w:rsidP="00DF3949">
      <w:pPr>
        <w:pStyle w:val="a6"/>
        <w:numPr>
          <w:ilvl w:val="0"/>
          <w:numId w:val="10"/>
        </w:numPr>
        <w:jc w:val="both"/>
        <w:rPr>
          <w:rFonts w:asciiTheme="minorHAnsi" w:hAnsiTheme="minorHAnsi"/>
          <w:b/>
          <w:lang w:eastAsia="ko-KR"/>
        </w:rPr>
      </w:pPr>
      <w:r w:rsidRPr="00C90B91">
        <w:rPr>
          <w:rFonts w:asciiTheme="minorHAnsi" w:hAnsiTheme="minorHAnsi"/>
          <w:b/>
          <w:lang w:eastAsia="ko-KR"/>
        </w:rPr>
        <w:t>CHO is necessary to enhance the NR baseline HO performance</w:t>
      </w:r>
    </w:p>
    <w:p w14:paraId="34904391" w14:textId="341A17C9" w:rsidR="006A6685" w:rsidRPr="00C90B91" w:rsidRDefault="006A6685" w:rsidP="009D13B2">
      <w:pPr>
        <w:pStyle w:val="a6"/>
        <w:numPr>
          <w:ilvl w:val="0"/>
          <w:numId w:val="10"/>
        </w:numPr>
        <w:jc w:val="both"/>
        <w:rPr>
          <w:rFonts w:asciiTheme="minorHAnsi" w:hAnsiTheme="minorHAnsi"/>
          <w:b/>
          <w:lang w:eastAsia="ko-KR"/>
        </w:rPr>
      </w:pPr>
      <w:r w:rsidRPr="00C90B91">
        <w:rPr>
          <w:rFonts w:asciiTheme="minorHAnsi" w:hAnsiTheme="minorHAnsi"/>
          <w:b/>
          <w:lang w:eastAsia="ko-KR"/>
        </w:rPr>
        <w:t>In some situation in NR, there should be at least 6 prepared cells for CHO operation to achieve the similar level of HO performance as LTE.</w:t>
      </w:r>
    </w:p>
    <w:p w14:paraId="5CBDEB5A" w14:textId="511E7392" w:rsidR="006A6685" w:rsidRPr="00C90B91" w:rsidRDefault="006A6685" w:rsidP="009D13B2">
      <w:pPr>
        <w:pStyle w:val="a6"/>
        <w:numPr>
          <w:ilvl w:val="0"/>
          <w:numId w:val="10"/>
        </w:numPr>
        <w:jc w:val="both"/>
        <w:rPr>
          <w:rFonts w:asciiTheme="minorHAnsi" w:hAnsiTheme="minorHAnsi"/>
          <w:b/>
          <w:lang w:eastAsia="ko-KR"/>
        </w:rPr>
      </w:pPr>
      <w:r w:rsidRPr="00C90B91">
        <w:rPr>
          <w:rFonts w:asciiTheme="minorHAnsi" w:hAnsiTheme="minorHAnsi"/>
          <w:b/>
          <w:lang w:eastAsia="ko-KR"/>
        </w:rPr>
        <w:t xml:space="preserve">The signalling overhead in network based CHO deconfiguration method i.e, MR transmissions, Xn signalling </w:t>
      </w:r>
      <w:r w:rsidR="003141C0" w:rsidRPr="00C90B91">
        <w:rPr>
          <w:rFonts w:asciiTheme="minorHAnsi" w:hAnsiTheme="minorHAnsi"/>
          <w:b/>
          <w:lang w:eastAsia="ko-KR"/>
        </w:rPr>
        <w:t>should not be ignored.</w:t>
      </w:r>
    </w:p>
    <w:p w14:paraId="05D9D0B7" w14:textId="502FE596" w:rsidR="00132F06" w:rsidRPr="00C90B91" w:rsidRDefault="00132F06" w:rsidP="00132F06">
      <w:pPr>
        <w:pStyle w:val="1"/>
        <w:rPr>
          <w:rFonts w:asciiTheme="minorHAnsi" w:hAnsiTheme="minorHAnsi" w:cs="Arial"/>
          <w:lang w:eastAsia="ko-KR"/>
        </w:rPr>
      </w:pPr>
      <w:r w:rsidRPr="00C90B91">
        <w:rPr>
          <w:rFonts w:asciiTheme="minorHAnsi" w:hAnsiTheme="minorHAnsi" w:cs="Arial"/>
          <w:lang w:eastAsia="ko-KR"/>
        </w:rPr>
        <w:t xml:space="preserve">3. Conclusion </w:t>
      </w:r>
    </w:p>
    <w:p w14:paraId="7B6BAAD6" w14:textId="3854D209" w:rsidR="006863B2" w:rsidRPr="00C90B91" w:rsidRDefault="006863B2" w:rsidP="009D376E">
      <w:pPr>
        <w:jc w:val="both"/>
        <w:rPr>
          <w:rFonts w:asciiTheme="minorHAnsi" w:hAnsiTheme="minorHAnsi"/>
          <w:lang w:eastAsia="ko-KR"/>
        </w:rPr>
      </w:pPr>
      <w:r w:rsidRPr="00C90B91">
        <w:rPr>
          <w:rFonts w:asciiTheme="minorHAnsi" w:hAnsiTheme="minorHAnsi"/>
          <w:lang w:eastAsia="ko-KR"/>
        </w:rPr>
        <w:t>In this contribution, the conditional HO mechanism</w:t>
      </w:r>
      <w:r w:rsidR="00C60314" w:rsidRPr="00C90B91">
        <w:rPr>
          <w:rFonts w:asciiTheme="minorHAnsi" w:hAnsiTheme="minorHAnsi"/>
          <w:lang w:eastAsia="ko-KR"/>
        </w:rPr>
        <w:t xml:space="preserve"> for NR</w:t>
      </w:r>
      <w:r w:rsidRPr="00C90B91">
        <w:rPr>
          <w:rFonts w:asciiTheme="minorHAnsi" w:hAnsiTheme="minorHAnsi"/>
          <w:lang w:eastAsia="ko-KR"/>
        </w:rPr>
        <w:t xml:space="preserve"> is studied in the overhead and HFR perspective. The following observations and proposal could be derived:</w:t>
      </w:r>
    </w:p>
    <w:p w14:paraId="0A511D02" w14:textId="77777777" w:rsidR="00C60314" w:rsidRPr="00C90B91" w:rsidRDefault="00C60314" w:rsidP="00C60314">
      <w:pPr>
        <w:jc w:val="both"/>
        <w:rPr>
          <w:rFonts w:asciiTheme="minorHAnsi" w:hAnsiTheme="minorHAnsi"/>
          <w:b/>
          <w:i/>
          <w:lang w:eastAsia="ko-KR"/>
        </w:rPr>
      </w:pPr>
      <w:r w:rsidRPr="00C90B91">
        <w:rPr>
          <w:rFonts w:asciiTheme="minorHAnsi" w:hAnsiTheme="minorHAnsi"/>
          <w:b/>
          <w:i/>
          <w:lang w:eastAsia="ko-KR"/>
        </w:rPr>
        <w:lastRenderedPageBreak/>
        <w:t xml:space="preserve">Observation 1. HFR (handover failure rate) on using conditional HO in HF could be lower than 4.0% of HFR of NR baseline HO in HF. </w:t>
      </w:r>
    </w:p>
    <w:p w14:paraId="64D294D0" w14:textId="77777777" w:rsidR="00C60314" w:rsidRPr="00C90B91" w:rsidRDefault="00C60314" w:rsidP="00C60314">
      <w:pPr>
        <w:jc w:val="both"/>
        <w:rPr>
          <w:rFonts w:asciiTheme="minorHAnsi" w:hAnsiTheme="minorHAnsi"/>
          <w:b/>
          <w:i/>
          <w:lang w:eastAsia="ko-KR"/>
        </w:rPr>
      </w:pPr>
      <w:r w:rsidRPr="00C90B91">
        <w:rPr>
          <w:rFonts w:asciiTheme="minorHAnsi" w:hAnsiTheme="minorHAnsi"/>
          <w:b/>
          <w:i/>
          <w:lang w:eastAsia="ko-KR"/>
        </w:rPr>
        <w:t>Observation 2. To achieve the similar level of HFR as that of LTE, at least 6 of prepared cells is necessary based on this simulation setting.</w:t>
      </w:r>
    </w:p>
    <w:p w14:paraId="7DA3ED83" w14:textId="77777777" w:rsidR="00C60314" w:rsidRPr="00C90B91" w:rsidRDefault="00C60314" w:rsidP="00C60314">
      <w:pPr>
        <w:jc w:val="both"/>
        <w:rPr>
          <w:rFonts w:asciiTheme="minorHAnsi" w:hAnsiTheme="minorHAnsi"/>
          <w:b/>
          <w:i/>
          <w:lang w:eastAsia="ko-KR"/>
        </w:rPr>
      </w:pPr>
      <w:r w:rsidRPr="00C90B91">
        <w:rPr>
          <w:rFonts w:asciiTheme="minorHAnsi" w:hAnsiTheme="minorHAnsi"/>
          <w:b/>
          <w:i/>
          <w:lang w:eastAsia="ko-KR"/>
        </w:rPr>
        <w:t>Observation 3. There is a trade-off relationship between HFR and Number of MR per sec, which can be jointly controlled by A4 threshold value.</w:t>
      </w:r>
    </w:p>
    <w:p w14:paraId="14DBC7C2" w14:textId="77777777" w:rsidR="00C60314" w:rsidRPr="00C90B91" w:rsidRDefault="00C60314" w:rsidP="00C60314">
      <w:pPr>
        <w:jc w:val="both"/>
        <w:rPr>
          <w:rFonts w:asciiTheme="minorHAnsi" w:hAnsiTheme="minorHAnsi"/>
          <w:b/>
          <w:i/>
          <w:lang w:eastAsia="ko-KR"/>
        </w:rPr>
      </w:pPr>
      <w:r w:rsidRPr="00C90B91">
        <w:rPr>
          <w:rFonts w:asciiTheme="minorHAnsi" w:hAnsiTheme="minorHAnsi"/>
          <w:b/>
          <w:i/>
          <w:lang w:eastAsia="ko-KR"/>
        </w:rPr>
        <w:t>Observation 4. The hybrid of A3 and A5 enhances the HO performance compared with that only A5 is solely used.</w:t>
      </w:r>
    </w:p>
    <w:p w14:paraId="780A2DC0" w14:textId="77777777" w:rsidR="00C60314" w:rsidRPr="00C90B91" w:rsidRDefault="00C60314" w:rsidP="00C60314">
      <w:pPr>
        <w:jc w:val="both"/>
        <w:rPr>
          <w:rFonts w:asciiTheme="minorHAnsi" w:hAnsiTheme="minorHAnsi"/>
          <w:b/>
          <w:lang w:eastAsia="ko-KR"/>
        </w:rPr>
      </w:pPr>
      <w:r w:rsidRPr="00C90B91">
        <w:rPr>
          <w:rFonts w:asciiTheme="minorHAnsi" w:hAnsiTheme="minorHAnsi"/>
          <w:b/>
          <w:lang w:eastAsia="ko-KR"/>
        </w:rPr>
        <w:t>Proposal 1. RAN2 should consider the following result of the simulation into the discussion for CHO in NR.</w:t>
      </w:r>
    </w:p>
    <w:p w14:paraId="398A10CB" w14:textId="77777777" w:rsidR="00C60314" w:rsidRPr="00C90B91" w:rsidRDefault="00C60314" w:rsidP="00C60314">
      <w:pPr>
        <w:pStyle w:val="a6"/>
        <w:numPr>
          <w:ilvl w:val="0"/>
          <w:numId w:val="10"/>
        </w:numPr>
        <w:jc w:val="both"/>
        <w:rPr>
          <w:rFonts w:asciiTheme="minorHAnsi" w:hAnsiTheme="minorHAnsi"/>
          <w:b/>
          <w:lang w:eastAsia="ko-KR"/>
        </w:rPr>
      </w:pPr>
      <w:r w:rsidRPr="00C90B91">
        <w:rPr>
          <w:rFonts w:asciiTheme="minorHAnsi" w:hAnsiTheme="minorHAnsi"/>
          <w:b/>
          <w:lang w:eastAsia="ko-KR"/>
        </w:rPr>
        <w:t>CHO is necessary to enhance the NR baseline HO performance</w:t>
      </w:r>
    </w:p>
    <w:p w14:paraId="00B300E9" w14:textId="77777777" w:rsidR="00C60314" w:rsidRPr="00C90B91" w:rsidRDefault="00C60314" w:rsidP="00C60314">
      <w:pPr>
        <w:pStyle w:val="a6"/>
        <w:numPr>
          <w:ilvl w:val="0"/>
          <w:numId w:val="10"/>
        </w:numPr>
        <w:jc w:val="both"/>
        <w:rPr>
          <w:rFonts w:asciiTheme="minorHAnsi" w:hAnsiTheme="minorHAnsi"/>
          <w:b/>
          <w:lang w:eastAsia="ko-KR"/>
        </w:rPr>
      </w:pPr>
      <w:r w:rsidRPr="00C90B91">
        <w:rPr>
          <w:rFonts w:asciiTheme="minorHAnsi" w:hAnsiTheme="minorHAnsi"/>
          <w:b/>
          <w:lang w:eastAsia="ko-KR"/>
        </w:rPr>
        <w:t>In some situation in NR, there should be at least 6 prepared cells for CHO operation to achieve the similar level of HO performance as LTE.</w:t>
      </w:r>
    </w:p>
    <w:p w14:paraId="6E3690DB" w14:textId="77777777" w:rsidR="00C60314" w:rsidRPr="00C90B91" w:rsidRDefault="00C60314" w:rsidP="00C60314">
      <w:pPr>
        <w:pStyle w:val="a6"/>
        <w:numPr>
          <w:ilvl w:val="0"/>
          <w:numId w:val="10"/>
        </w:numPr>
        <w:jc w:val="both"/>
        <w:rPr>
          <w:rFonts w:asciiTheme="minorHAnsi" w:hAnsiTheme="minorHAnsi"/>
          <w:b/>
          <w:lang w:eastAsia="ko-KR"/>
        </w:rPr>
      </w:pPr>
      <w:r w:rsidRPr="00C90B91">
        <w:rPr>
          <w:rFonts w:asciiTheme="minorHAnsi" w:hAnsiTheme="minorHAnsi"/>
          <w:b/>
          <w:lang w:eastAsia="ko-KR"/>
        </w:rPr>
        <w:t>The signalling overhead in network based CHO deconfiguration method i.e, MR transmissions, Xn signalling should not be ignored.</w:t>
      </w:r>
    </w:p>
    <w:p w14:paraId="7E98AB37" w14:textId="77777777" w:rsidR="00132F06" w:rsidRPr="00C90B91" w:rsidRDefault="00132F06" w:rsidP="006226BE">
      <w:pPr>
        <w:jc w:val="both"/>
        <w:rPr>
          <w:rFonts w:asciiTheme="minorHAnsi" w:hAnsiTheme="minorHAnsi"/>
          <w:lang w:eastAsia="ko-KR"/>
        </w:rPr>
      </w:pPr>
    </w:p>
    <w:p w14:paraId="2291C91F" w14:textId="0EDDCBC6" w:rsidR="000E5EC7" w:rsidRPr="00C90B91" w:rsidRDefault="000E5EC7" w:rsidP="000E5EC7">
      <w:pPr>
        <w:pStyle w:val="1"/>
        <w:rPr>
          <w:rFonts w:asciiTheme="minorHAnsi" w:hAnsiTheme="minorHAnsi" w:cs="Arial"/>
          <w:lang w:eastAsia="ko-KR"/>
        </w:rPr>
      </w:pPr>
      <w:r w:rsidRPr="00C90B91">
        <w:rPr>
          <w:rFonts w:asciiTheme="minorHAnsi" w:hAnsiTheme="minorHAnsi" w:cs="Arial"/>
          <w:lang w:eastAsia="ko-KR"/>
        </w:rPr>
        <w:t>4</w:t>
      </w:r>
      <w:r w:rsidRPr="00C90B91">
        <w:rPr>
          <w:rFonts w:asciiTheme="minorHAnsi" w:hAnsiTheme="minorHAnsi" w:cs="Arial"/>
        </w:rPr>
        <w:t xml:space="preserve">. </w:t>
      </w:r>
      <w:r w:rsidR="00AC3C4F" w:rsidRPr="00C90B91">
        <w:rPr>
          <w:rFonts w:asciiTheme="minorHAnsi" w:hAnsiTheme="minorHAnsi" w:cs="Arial"/>
          <w:lang w:eastAsia="ko-KR"/>
        </w:rPr>
        <w:t>References</w:t>
      </w:r>
    </w:p>
    <w:p w14:paraId="55F602A6" w14:textId="449FAD2E" w:rsidR="0018243C" w:rsidRPr="00C90B91" w:rsidRDefault="0018243C" w:rsidP="0018243C">
      <w:pPr>
        <w:ind w:left="518" w:hanging="518"/>
        <w:rPr>
          <w:rFonts w:asciiTheme="minorHAnsi" w:hAnsiTheme="minorHAnsi"/>
          <w:lang w:eastAsia="ko-KR"/>
        </w:rPr>
      </w:pPr>
      <w:r w:rsidRPr="00C90B91">
        <w:rPr>
          <w:rFonts w:asciiTheme="minorHAnsi" w:eastAsia="맑은 고딕" w:hAnsiTheme="minorHAnsi"/>
          <w:bCs/>
          <w:color w:val="000000"/>
          <w:lang w:eastAsia="ko-KR"/>
        </w:rPr>
        <w:t xml:space="preserve">[1] </w:t>
      </w:r>
      <w:r w:rsidRPr="00C90B91">
        <w:rPr>
          <w:rFonts w:asciiTheme="minorHAnsi" w:hAnsiTheme="minorHAnsi"/>
          <w:lang w:eastAsia="ko-KR"/>
        </w:rPr>
        <w:t>R2-1704694, Performance of UE autonomous handover</w:t>
      </w:r>
      <w:r w:rsidR="004F7863">
        <w:rPr>
          <w:rFonts w:asciiTheme="minorHAnsi" w:hAnsiTheme="minorHAnsi"/>
          <w:lang w:eastAsia="ko-KR"/>
        </w:rPr>
        <w:t>,</w:t>
      </w:r>
      <w:r w:rsidRPr="00C90B91">
        <w:rPr>
          <w:rFonts w:asciiTheme="minorHAnsi" w:hAnsiTheme="minorHAnsi"/>
          <w:lang w:eastAsia="ko-KR"/>
        </w:rPr>
        <w:t xml:space="preserve"> RAN2 #98, Samsung</w:t>
      </w:r>
    </w:p>
    <w:p w14:paraId="23774775" w14:textId="3CC39B72" w:rsidR="00C32C5A" w:rsidRPr="00C90B91" w:rsidRDefault="00C32C5A" w:rsidP="00C32C5A">
      <w:pPr>
        <w:ind w:left="518" w:hanging="518"/>
        <w:rPr>
          <w:rFonts w:asciiTheme="minorHAnsi" w:eastAsia="맑은 고딕" w:hAnsiTheme="minorHAnsi"/>
          <w:bCs/>
          <w:color w:val="000000"/>
          <w:lang w:eastAsia="ko-KR"/>
        </w:rPr>
      </w:pPr>
      <w:r w:rsidRPr="00C90B91">
        <w:rPr>
          <w:rFonts w:asciiTheme="minorHAnsi" w:eastAsia="맑은 고딕" w:hAnsiTheme="minorHAnsi"/>
          <w:bCs/>
          <w:color w:val="000000"/>
          <w:lang w:eastAsia="ko-KR"/>
        </w:rPr>
        <w:t>[2] 3GPP TR36.839, Mobility enhancements in heterogeneous networks, v11.0.0 (2012-12)</w:t>
      </w:r>
    </w:p>
    <w:p w14:paraId="31FD2913" w14:textId="77777777" w:rsidR="00C32C5A" w:rsidRPr="00C90B91" w:rsidRDefault="00C32C5A" w:rsidP="00C32C5A">
      <w:pPr>
        <w:ind w:left="518" w:hanging="518"/>
        <w:rPr>
          <w:rFonts w:asciiTheme="minorHAnsi" w:eastAsia="맑은 고딕" w:hAnsiTheme="minorHAnsi"/>
          <w:bCs/>
          <w:color w:val="000000"/>
          <w:lang w:eastAsia="ko-KR"/>
        </w:rPr>
      </w:pPr>
      <w:r w:rsidRPr="00C90B91">
        <w:rPr>
          <w:rFonts w:asciiTheme="minorHAnsi" w:eastAsia="맑은 고딕" w:hAnsiTheme="minorHAnsi"/>
          <w:bCs/>
          <w:color w:val="000000"/>
          <w:lang w:eastAsia="ko-KR"/>
        </w:rPr>
        <w:t>[3] 3GPP TR36.842, Study on Small Cell enhancement for E-UTRA and E-UTRAN, Higher layer aspects, v12.0.0 (2013-12)</w:t>
      </w:r>
    </w:p>
    <w:p w14:paraId="581D8203" w14:textId="1628CF25" w:rsidR="00C32C5A" w:rsidRDefault="00C32C5A" w:rsidP="00C32C5A">
      <w:pPr>
        <w:ind w:left="518" w:hanging="518"/>
        <w:rPr>
          <w:rFonts w:asciiTheme="minorHAnsi" w:eastAsia="맑은 고딕" w:hAnsiTheme="minorHAnsi"/>
          <w:bCs/>
          <w:color w:val="000000"/>
          <w:lang w:eastAsia="ko-KR"/>
        </w:rPr>
      </w:pPr>
      <w:r w:rsidRPr="00C90B91">
        <w:rPr>
          <w:rFonts w:asciiTheme="minorHAnsi" w:eastAsia="맑은 고딕" w:hAnsiTheme="minorHAnsi"/>
          <w:bCs/>
          <w:color w:val="000000"/>
          <w:lang w:eastAsia="ko-KR"/>
        </w:rPr>
        <w:t>[4] 3GPP TR36.873, Study on 3D channel model for LTE, v12.2.0 (2015-06)</w:t>
      </w:r>
    </w:p>
    <w:p w14:paraId="369F8C71" w14:textId="7081F4F7" w:rsidR="004F7863" w:rsidRPr="004F7863" w:rsidRDefault="004F7863" w:rsidP="004F7863">
      <w:pPr>
        <w:rPr>
          <w:rFonts w:asciiTheme="minorHAnsi" w:hAnsiTheme="minorHAnsi"/>
          <w:lang w:eastAsia="ko-KR"/>
        </w:rPr>
      </w:pPr>
      <w:r w:rsidRPr="004F7863">
        <w:rPr>
          <w:rFonts w:asciiTheme="minorHAnsi" w:hAnsiTheme="minorHAnsi"/>
          <w:lang w:eastAsia="ko-KR"/>
        </w:rPr>
        <w:t>[5]</w:t>
      </w:r>
      <w:r w:rsidRPr="00C90B91">
        <w:rPr>
          <w:rFonts w:asciiTheme="minorHAnsi" w:hAnsiTheme="minorHAnsi"/>
          <w:lang w:eastAsia="ko-KR"/>
        </w:rPr>
        <w:t xml:space="preserve"> R2-1702736, Baseline Handover Procedure for NR</w:t>
      </w:r>
      <w:r>
        <w:rPr>
          <w:rFonts w:asciiTheme="minorHAnsi" w:hAnsiTheme="minorHAnsi"/>
          <w:lang w:eastAsia="ko-KR"/>
        </w:rPr>
        <w:t>,</w:t>
      </w:r>
      <w:r w:rsidRPr="00C90B91">
        <w:rPr>
          <w:rFonts w:asciiTheme="minorHAnsi" w:hAnsiTheme="minorHAnsi"/>
          <w:lang w:eastAsia="ko-KR"/>
        </w:rPr>
        <w:t xml:space="preserve"> RAN2 #97bis, Samsung, </w:t>
      </w:r>
    </w:p>
    <w:p w14:paraId="04BB4050" w14:textId="5F1602C2" w:rsidR="005E422E" w:rsidRPr="00C90B91" w:rsidRDefault="005E422E" w:rsidP="005E422E">
      <w:pPr>
        <w:ind w:left="284" w:hanging="284"/>
        <w:rPr>
          <w:rFonts w:asciiTheme="minorHAnsi" w:eastAsia="맑은 고딕" w:hAnsiTheme="minorHAnsi"/>
          <w:bCs/>
          <w:color w:val="000000"/>
          <w:lang w:eastAsia="ko-KR"/>
        </w:rPr>
      </w:pPr>
      <w:r w:rsidRPr="00C90B91">
        <w:rPr>
          <w:rFonts w:asciiTheme="minorHAnsi" w:eastAsia="맑은 고딕" w:hAnsiTheme="minorHAnsi"/>
          <w:bCs/>
          <w:color w:val="000000"/>
          <w:lang w:eastAsia="ko-KR"/>
        </w:rPr>
        <w:t>[</w:t>
      </w:r>
      <w:r w:rsidR="00C32C5A" w:rsidRPr="00C90B91">
        <w:rPr>
          <w:rFonts w:asciiTheme="minorHAnsi" w:eastAsia="맑은 고딕" w:hAnsiTheme="minorHAnsi"/>
          <w:bCs/>
          <w:color w:val="000000"/>
          <w:lang w:eastAsia="ko-KR"/>
        </w:rPr>
        <w:t>6</w:t>
      </w:r>
      <w:r w:rsidRPr="00C90B91">
        <w:rPr>
          <w:rFonts w:asciiTheme="minorHAnsi" w:eastAsia="맑은 고딕" w:hAnsiTheme="minorHAnsi"/>
          <w:bCs/>
          <w:color w:val="000000"/>
          <w:lang w:eastAsia="ko-KR"/>
        </w:rPr>
        <w:t>] 3GPP TR38.900 Study on channel model for frequency spectrum above 6 GHz , V14.2.0 (2016-12)</w:t>
      </w:r>
    </w:p>
    <w:p w14:paraId="1E9EF290" w14:textId="4610F849" w:rsidR="005E422E" w:rsidRDefault="005E422E" w:rsidP="005E422E">
      <w:pPr>
        <w:ind w:left="518" w:hanging="518"/>
        <w:rPr>
          <w:rFonts w:asciiTheme="minorHAnsi" w:eastAsia="맑은 고딕" w:hAnsiTheme="minorHAnsi"/>
          <w:bCs/>
          <w:color w:val="000000"/>
          <w:lang w:eastAsia="ko-KR"/>
        </w:rPr>
      </w:pPr>
      <w:r w:rsidRPr="00C90B91">
        <w:rPr>
          <w:rFonts w:asciiTheme="minorHAnsi" w:eastAsia="맑은 고딕" w:hAnsiTheme="minorHAnsi"/>
          <w:bCs/>
          <w:color w:val="000000"/>
          <w:lang w:eastAsia="ko-KR"/>
        </w:rPr>
        <w:t>[</w:t>
      </w:r>
      <w:r w:rsidR="00C32C5A" w:rsidRPr="00C90B91">
        <w:rPr>
          <w:rFonts w:asciiTheme="minorHAnsi" w:eastAsia="맑은 고딕" w:hAnsiTheme="minorHAnsi"/>
          <w:bCs/>
          <w:color w:val="000000"/>
          <w:lang w:eastAsia="ko-KR"/>
        </w:rPr>
        <w:t>7</w:t>
      </w:r>
      <w:r w:rsidRPr="00C90B91">
        <w:rPr>
          <w:rFonts w:asciiTheme="minorHAnsi" w:eastAsia="맑은 고딕" w:hAnsiTheme="minorHAnsi"/>
          <w:bCs/>
          <w:color w:val="000000"/>
          <w:lang w:eastAsia="ko-KR"/>
        </w:rPr>
        <w:t>] 3GPP TR 38.802 Study on New Radio Access Technology Physical Layer Aspects V14.0.0 (2017-03)</w:t>
      </w:r>
    </w:p>
    <w:p w14:paraId="0ACCF020" w14:textId="52038FB6" w:rsidR="004F7863" w:rsidRPr="00C90B91" w:rsidRDefault="004F7863" w:rsidP="004F7863">
      <w:pPr>
        <w:ind w:left="518" w:hanging="518"/>
        <w:rPr>
          <w:rFonts w:asciiTheme="minorHAnsi" w:hAnsiTheme="minorHAnsi"/>
          <w:lang w:eastAsia="ko-KR"/>
        </w:rPr>
      </w:pPr>
      <w:r w:rsidRPr="004F7863">
        <w:rPr>
          <w:rFonts w:asciiTheme="minorHAnsi" w:hAnsiTheme="minorHAnsi"/>
          <w:lang w:eastAsia="ko-KR"/>
        </w:rPr>
        <w:t xml:space="preserve">[8] </w:t>
      </w:r>
      <w:r w:rsidR="00102319" w:rsidRPr="00102319">
        <w:rPr>
          <w:rFonts w:asciiTheme="minorHAnsi" w:hAnsiTheme="minorHAnsi"/>
          <w:lang w:eastAsia="ko-KR"/>
        </w:rPr>
        <w:t>R2-1905143</w:t>
      </w:r>
      <w:r>
        <w:rPr>
          <w:rFonts w:asciiTheme="minorHAnsi" w:hAnsiTheme="minorHAnsi"/>
          <w:lang w:eastAsia="ko-KR"/>
        </w:rPr>
        <w:t xml:space="preserve">, </w:t>
      </w:r>
      <w:r w:rsidR="00102319" w:rsidRPr="00102319">
        <w:rPr>
          <w:rFonts w:asciiTheme="minorHAnsi" w:hAnsiTheme="minorHAnsi"/>
          <w:lang w:eastAsia="ko-KR"/>
        </w:rPr>
        <w:t>Deconfiguration of NR CHO  </w:t>
      </w:r>
      <w:r>
        <w:rPr>
          <w:rFonts w:asciiTheme="minorHAnsi" w:hAnsiTheme="minorHAnsi"/>
          <w:lang w:eastAsia="ko-KR"/>
        </w:rPr>
        <w:t>, RAN2 #105</w:t>
      </w:r>
      <w:r w:rsidR="00102319">
        <w:rPr>
          <w:rFonts w:asciiTheme="minorHAnsi" w:hAnsiTheme="minorHAnsi"/>
          <w:lang w:eastAsia="ko-KR"/>
        </w:rPr>
        <w:t>b</w:t>
      </w:r>
      <w:bookmarkStart w:id="0" w:name="_GoBack"/>
      <w:bookmarkEnd w:id="0"/>
      <w:r>
        <w:rPr>
          <w:rFonts w:asciiTheme="minorHAnsi" w:hAnsiTheme="minorHAnsi"/>
          <w:lang w:eastAsia="ko-KR"/>
        </w:rPr>
        <w:t>, Samsung</w:t>
      </w:r>
      <w:r w:rsidRPr="00C90B91">
        <w:rPr>
          <w:rFonts w:asciiTheme="minorHAnsi" w:hAnsiTheme="minorHAnsi"/>
          <w:lang w:eastAsia="ko-KR"/>
        </w:rPr>
        <w:t xml:space="preserve"> </w:t>
      </w:r>
    </w:p>
    <w:p w14:paraId="1411D2B4" w14:textId="77777777" w:rsidR="004F7863" w:rsidRPr="004F7863" w:rsidRDefault="004F7863" w:rsidP="005E422E">
      <w:pPr>
        <w:ind w:left="518" w:hanging="518"/>
        <w:rPr>
          <w:rFonts w:asciiTheme="minorHAnsi" w:eastAsia="맑은 고딕" w:hAnsiTheme="minorHAnsi"/>
          <w:bCs/>
          <w:color w:val="000000"/>
          <w:lang w:eastAsia="ko-KR"/>
        </w:rPr>
      </w:pPr>
    </w:p>
    <w:p w14:paraId="29E179B0" w14:textId="79044424" w:rsidR="005E422E" w:rsidRPr="00C90B91" w:rsidRDefault="005E422E" w:rsidP="005E422E">
      <w:pPr>
        <w:pStyle w:val="1"/>
        <w:ind w:left="432" w:hanging="432"/>
        <w:rPr>
          <w:rFonts w:asciiTheme="minorHAnsi" w:eastAsia="맑은 고딕" w:hAnsiTheme="minorHAnsi"/>
          <w:b/>
          <w:color w:val="000000"/>
          <w:lang w:eastAsia="ko-KR"/>
        </w:rPr>
      </w:pPr>
      <w:r w:rsidRPr="00C90B91">
        <w:rPr>
          <w:rFonts w:asciiTheme="minorHAnsi" w:hAnsiTheme="minorHAnsi"/>
          <w:b/>
          <w:color w:val="000000"/>
        </w:rPr>
        <w:t xml:space="preserve">Annex </w:t>
      </w:r>
      <w:r w:rsidRPr="00C90B91">
        <w:rPr>
          <w:rFonts w:asciiTheme="minorHAnsi" w:hAnsiTheme="minorHAnsi"/>
          <w:b/>
          <w:color w:val="000000"/>
          <w:lang w:eastAsia="ko-KR"/>
        </w:rPr>
        <w:t>A</w:t>
      </w:r>
      <w:r w:rsidRPr="00C90B91">
        <w:rPr>
          <w:rFonts w:asciiTheme="minorHAnsi" w:hAnsiTheme="minorHAnsi"/>
          <w:b/>
          <w:color w:val="000000"/>
        </w:rPr>
        <w:t xml:space="preserve">: </w:t>
      </w:r>
      <w:r w:rsidRPr="00C90B91">
        <w:rPr>
          <w:rFonts w:asciiTheme="minorHAnsi" w:eastAsia="맑은 고딕" w:hAnsiTheme="minorHAnsi"/>
          <w:b/>
          <w:color w:val="000000"/>
          <w:lang w:eastAsia="ko-KR"/>
        </w:rPr>
        <w:t>Simulation parameters</w:t>
      </w:r>
      <w:r w:rsidR="00DA17CC" w:rsidRPr="00C90B91">
        <w:rPr>
          <w:rFonts w:asciiTheme="minorHAnsi" w:eastAsia="맑은 고딕" w:hAnsiTheme="minorHAnsi"/>
          <w:b/>
          <w:color w:val="000000"/>
          <w:lang w:eastAsia="ko-KR"/>
        </w:rPr>
        <w:t xml:space="preserve"> and further assumptions</w:t>
      </w:r>
    </w:p>
    <w:p w14:paraId="0716E458" w14:textId="2AF63D4F" w:rsidR="005E422E" w:rsidRPr="00C90B91" w:rsidRDefault="005E422E" w:rsidP="008B3F77">
      <w:pPr>
        <w:jc w:val="both"/>
        <w:rPr>
          <w:rFonts w:asciiTheme="minorHAnsi" w:hAnsiTheme="minorHAnsi"/>
          <w:lang w:eastAsia="ko-KR"/>
        </w:rPr>
      </w:pPr>
      <w:r w:rsidRPr="00C90B91">
        <w:rPr>
          <w:rFonts w:asciiTheme="minorHAnsi" w:hAnsiTheme="minorHAnsi"/>
          <w:lang w:eastAsia="ko-KR"/>
        </w:rPr>
        <w:t>The following table summarizes the simulation parameter</w:t>
      </w:r>
      <w:r w:rsidR="00BA689E" w:rsidRPr="00C90B91">
        <w:rPr>
          <w:rFonts w:asciiTheme="minorHAnsi" w:hAnsiTheme="minorHAnsi"/>
          <w:lang w:eastAsia="ko-KR"/>
        </w:rPr>
        <w:t>.</w:t>
      </w:r>
      <w:r w:rsidRPr="00C90B91">
        <w:rPr>
          <w:rFonts w:asciiTheme="minorHAnsi" w:hAnsiTheme="minorHAnsi"/>
          <w:lang w:eastAsia="ko-KR"/>
        </w:rPr>
        <w:t xml:space="preserve"> </w:t>
      </w:r>
    </w:p>
    <w:tbl>
      <w:tblPr>
        <w:tblW w:w="8784" w:type="dxa"/>
        <w:tblInd w:w="104" w:type="dxa"/>
        <w:tblLayout w:type="fixed"/>
        <w:tblCellMar>
          <w:left w:w="99" w:type="dxa"/>
          <w:right w:w="99" w:type="dxa"/>
        </w:tblCellMar>
        <w:tblLook w:val="04A0" w:firstRow="1" w:lastRow="0" w:firstColumn="1" w:lastColumn="0" w:noHBand="0" w:noVBand="1"/>
      </w:tblPr>
      <w:tblGrid>
        <w:gridCol w:w="3397"/>
        <w:gridCol w:w="3544"/>
        <w:gridCol w:w="1843"/>
      </w:tblGrid>
      <w:tr w:rsidR="005E422E" w:rsidRPr="00C90B91" w14:paraId="4ABF274C" w14:textId="77777777" w:rsidTr="00872FD6">
        <w:trPr>
          <w:trHeight w:val="56"/>
        </w:trPr>
        <w:tc>
          <w:tcPr>
            <w:tcW w:w="3397" w:type="dxa"/>
            <w:vMerge w:val="restart"/>
            <w:tcBorders>
              <w:top w:val="single" w:sz="4" w:space="0" w:color="auto"/>
              <w:left w:val="single" w:sz="4" w:space="0" w:color="auto"/>
              <w:bottom w:val="single" w:sz="4" w:space="0" w:color="auto"/>
              <w:right w:val="single" w:sz="4" w:space="0" w:color="auto"/>
            </w:tcBorders>
            <w:shd w:val="clear" w:color="000000" w:fill="E0E0E0"/>
            <w:vAlign w:val="center"/>
            <w:hideMark/>
          </w:tcPr>
          <w:p w14:paraId="5DFD482A" w14:textId="77777777" w:rsidR="005E422E" w:rsidRPr="00C90B91" w:rsidRDefault="005E422E" w:rsidP="00872FD6">
            <w:pPr>
              <w:spacing w:after="0"/>
              <w:jc w:val="center"/>
              <w:rPr>
                <w:rFonts w:asciiTheme="minorHAnsi" w:eastAsia="맑은 고딕" w:hAnsiTheme="minorHAnsi" w:cs="Arial"/>
                <w:b/>
                <w:bCs/>
                <w:color w:val="000000"/>
                <w:sz w:val="18"/>
                <w:szCs w:val="18"/>
                <w:lang w:val="en-US" w:eastAsia="ko-KR"/>
              </w:rPr>
            </w:pPr>
            <w:r w:rsidRPr="00C90B91">
              <w:rPr>
                <w:rFonts w:asciiTheme="minorHAnsi" w:eastAsia="맑은 고딕" w:hAnsiTheme="minorHAnsi" w:cs="Arial"/>
                <w:b/>
                <w:bCs/>
                <w:color w:val="000000"/>
                <w:sz w:val="18"/>
                <w:szCs w:val="18"/>
                <w:lang w:val="en-US" w:eastAsia="ko-KR"/>
              </w:rPr>
              <w:t>Parameter</w:t>
            </w:r>
          </w:p>
        </w:tc>
        <w:tc>
          <w:tcPr>
            <w:tcW w:w="5387" w:type="dxa"/>
            <w:gridSpan w:val="2"/>
            <w:tcBorders>
              <w:top w:val="single" w:sz="4" w:space="0" w:color="auto"/>
              <w:left w:val="nil"/>
              <w:bottom w:val="single" w:sz="4" w:space="0" w:color="auto"/>
              <w:right w:val="single" w:sz="4" w:space="0" w:color="auto"/>
            </w:tcBorders>
            <w:shd w:val="clear" w:color="000000" w:fill="E0E0E0"/>
            <w:vAlign w:val="center"/>
            <w:hideMark/>
          </w:tcPr>
          <w:p w14:paraId="58C64E85" w14:textId="77777777" w:rsidR="005E422E" w:rsidRPr="00C90B91" w:rsidRDefault="005E422E" w:rsidP="00872FD6">
            <w:pPr>
              <w:spacing w:after="0"/>
              <w:jc w:val="center"/>
              <w:rPr>
                <w:rFonts w:asciiTheme="minorHAnsi" w:eastAsia="맑은 고딕" w:hAnsiTheme="minorHAnsi" w:cs="Arial"/>
                <w:b/>
                <w:bCs/>
                <w:color w:val="000000"/>
                <w:sz w:val="18"/>
                <w:szCs w:val="18"/>
                <w:lang w:val="en-US" w:eastAsia="ko-KR"/>
              </w:rPr>
            </w:pPr>
            <w:r w:rsidRPr="00C90B91">
              <w:rPr>
                <w:rFonts w:asciiTheme="minorHAnsi" w:eastAsia="맑은 고딕" w:hAnsiTheme="minorHAnsi" w:cs="Arial"/>
                <w:b/>
                <w:bCs/>
                <w:color w:val="000000"/>
                <w:sz w:val="18"/>
                <w:szCs w:val="18"/>
                <w:lang w:val="en-US" w:eastAsia="ko-KR"/>
              </w:rPr>
              <w:t>HF-NR</w:t>
            </w:r>
          </w:p>
        </w:tc>
      </w:tr>
      <w:tr w:rsidR="005E422E" w:rsidRPr="00C90B91" w14:paraId="4D24A885" w14:textId="77777777" w:rsidTr="00872FD6">
        <w:trPr>
          <w:trHeight w:val="56"/>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2253666D" w14:textId="77777777" w:rsidR="005E422E" w:rsidRPr="00C90B91" w:rsidRDefault="005E422E" w:rsidP="00872FD6">
            <w:pPr>
              <w:spacing w:after="0"/>
              <w:rPr>
                <w:rFonts w:asciiTheme="minorHAnsi" w:eastAsia="맑은 고딕" w:hAnsiTheme="minorHAnsi" w:cs="Arial"/>
                <w:b/>
                <w:bCs/>
                <w:color w:val="000000"/>
                <w:sz w:val="18"/>
                <w:szCs w:val="18"/>
                <w:lang w:val="en-US" w:eastAsia="ko-KR"/>
              </w:rPr>
            </w:pPr>
          </w:p>
        </w:tc>
        <w:tc>
          <w:tcPr>
            <w:tcW w:w="3544" w:type="dxa"/>
            <w:tcBorders>
              <w:top w:val="nil"/>
              <w:left w:val="nil"/>
              <w:bottom w:val="single" w:sz="4" w:space="0" w:color="auto"/>
              <w:right w:val="single" w:sz="4" w:space="0" w:color="auto"/>
            </w:tcBorders>
            <w:shd w:val="clear" w:color="000000" w:fill="E0E0E0"/>
            <w:vAlign w:val="center"/>
            <w:hideMark/>
          </w:tcPr>
          <w:p w14:paraId="748D38F0" w14:textId="77777777" w:rsidR="005E422E" w:rsidRPr="00C90B91" w:rsidRDefault="005E422E" w:rsidP="00872FD6">
            <w:pPr>
              <w:overflowPunct w:val="0"/>
              <w:autoSpaceDE w:val="0"/>
              <w:autoSpaceDN w:val="0"/>
              <w:adjustRightInd w:val="0"/>
              <w:spacing w:after="0"/>
              <w:jc w:val="center"/>
              <w:textAlignment w:val="baseline"/>
              <w:rPr>
                <w:rFonts w:asciiTheme="minorHAnsi" w:eastAsia="맑은 고딕" w:hAnsiTheme="minorHAnsi" w:cs="Arial"/>
                <w:b/>
                <w:bCs/>
                <w:color w:val="000000"/>
                <w:sz w:val="18"/>
                <w:szCs w:val="18"/>
                <w:lang w:val="en-US" w:eastAsia="ko-KR"/>
              </w:rPr>
            </w:pPr>
            <w:r w:rsidRPr="00C90B91">
              <w:rPr>
                <w:rFonts w:asciiTheme="minorHAnsi" w:eastAsia="맑은 고딕" w:hAnsiTheme="minorHAnsi" w:cs="Arial"/>
                <w:b/>
                <w:bCs/>
                <w:color w:val="000000"/>
                <w:sz w:val="18"/>
                <w:szCs w:val="18"/>
                <w:lang w:val="en-US" w:eastAsia="ko-KR"/>
              </w:rPr>
              <w:t>Value</w:t>
            </w:r>
          </w:p>
        </w:tc>
        <w:tc>
          <w:tcPr>
            <w:tcW w:w="1843" w:type="dxa"/>
            <w:tcBorders>
              <w:top w:val="nil"/>
              <w:left w:val="nil"/>
              <w:bottom w:val="single" w:sz="4" w:space="0" w:color="auto"/>
              <w:right w:val="single" w:sz="4" w:space="0" w:color="auto"/>
            </w:tcBorders>
            <w:shd w:val="clear" w:color="000000" w:fill="E0E0E0"/>
            <w:vAlign w:val="center"/>
            <w:hideMark/>
          </w:tcPr>
          <w:p w14:paraId="68CE4B1E" w14:textId="77777777" w:rsidR="005E422E" w:rsidRPr="00C90B91" w:rsidRDefault="005E422E" w:rsidP="00872FD6">
            <w:pPr>
              <w:overflowPunct w:val="0"/>
              <w:autoSpaceDE w:val="0"/>
              <w:autoSpaceDN w:val="0"/>
              <w:adjustRightInd w:val="0"/>
              <w:spacing w:after="0"/>
              <w:jc w:val="center"/>
              <w:textAlignment w:val="baseline"/>
              <w:rPr>
                <w:rFonts w:asciiTheme="minorHAnsi" w:eastAsia="맑은 고딕" w:hAnsiTheme="minorHAnsi" w:cs="Arial"/>
                <w:b/>
                <w:bCs/>
                <w:color w:val="000000"/>
                <w:sz w:val="18"/>
                <w:szCs w:val="18"/>
                <w:lang w:val="en-US" w:eastAsia="ko-KR"/>
              </w:rPr>
            </w:pPr>
            <w:r w:rsidRPr="00C90B91">
              <w:rPr>
                <w:rFonts w:asciiTheme="minorHAnsi" w:eastAsia="맑은 고딕" w:hAnsiTheme="minorHAnsi" w:cs="Arial"/>
                <w:b/>
                <w:bCs/>
                <w:color w:val="000000"/>
                <w:sz w:val="18"/>
                <w:szCs w:val="18"/>
                <w:lang w:val="en-US" w:eastAsia="ko-KR"/>
              </w:rPr>
              <w:t>Ref.</w:t>
            </w:r>
          </w:p>
        </w:tc>
      </w:tr>
      <w:tr w:rsidR="005E422E" w:rsidRPr="00C90B91" w14:paraId="2F1DADA8"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1261E25E" w14:textId="77777777" w:rsidR="005E422E" w:rsidRPr="00C90B91" w:rsidRDefault="005E422E" w:rsidP="00872FD6">
            <w:pPr>
              <w:pStyle w:val="TAC"/>
              <w:jc w:val="left"/>
              <w:rPr>
                <w:rFonts w:asciiTheme="minorHAnsi" w:eastAsia="맑은 고딕" w:hAnsiTheme="minorHAnsi"/>
                <w:noProof/>
                <w:color w:val="000000"/>
                <w:lang w:eastAsia="ko-KR"/>
              </w:rPr>
            </w:pPr>
            <w:r w:rsidRPr="00C90B91">
              <w:rPr>
                <w:rFonts w:asciiTheme="minorHAnsi" w:eastAsia="맑은 고딕" w:hAnsiTheme="minorHAnsi"/>
                <w:noProof/>
                <w:color w:val="000000"/>
                <w:lang w:eastAsia="ko-KR"/>
              </w:rPr>
              <w:lastRenderedPageBreak/>
              <w:t>Carrier frequency</w:t>
            </w:r>
          </w:p>
        </w:tc>
        <w:tc>
          <w:tcPr>
            <w:tcW w:w="3544" w:type="dxa"/>
            <w:tcBorders>
              <w:top w:val="nil"/>
              <w:left w:val="nil"/>
              <w:bottom w:val="single" w:sz="4" w:space="0" w:color="auto"/>
              <w:right w:val="single" w:sz="4" w:space="0" w:color="auto"/>
            </w:tcBorders>
            <w:shd w:val="clear" w:color="auto" w:fill="auto"/>
            <w:vAlign w:val="center"/>
            <w:hideMark/>
          </w:tcPr>
          <w:p w14:paraId="5035E0C7" w14:textId="77777777" w:rsidR="005E422E" w:rsidRPr="00C90B91" w:rsidRDefault="005E422E" w:rsidP="00872FD6">
            <w:pPr>
              <w:overflowPunct w:val="0"/>
              <w:autoSpaceDE w:val="0"/>
              <w:autoSpaceDN w:val="0"/>
              <w:adjustRightInd w:val="0"/>
              <w:spacing w:after="0"/>
              <w:jc w:val="center"/>
              <w:textAlignment w:val="baseline"/>
              <w:rPr>
                <w:rFonts w:asciiTheme="minorHAnsi" w:eastAsia="맑은 고딕" w:hAnsiTheme="minorHAnsi" w:cs="Arial"/>
                <w:color w:val="000000"/>
                <w:sz w:val="18"/>
                <w:szCs w:val="18"/>
                <w:lang w:val="en-US" w:eastAsia="ko-KR"/>
              </w:rPr>
            </w:pPr>
            <w:r w:rsidRPr="00C90B91">
              <w:rPr>
                <w:rFonts w:asciiTheme="minorHAnsi" w:eastAsia="맑은 고딕" w:hAnsiTheme="minorHAnsi" w:cs="Arial"/>
                <w:color w:val="000000"/>
                <w:sz w:val="18"/>
                <w:szCs w:val="18"/>
                <w:lang w:val="en-US" w:eastAsia="ko-KR"/>
              </w:rPr>
              <w:t>28 GHz</w:t>
            </w:r>
          </w:p>
        </w:tc>
        <w:tc>
          <w:tcPr>
            <w:tcW w:w="1843" w:type="dxa"/>
            <w:tcBorders>
              <w:top w:val="nil"/>
              <w:left w:val="nil"/>
              <w:bottom w:val="single" w:sz="4" w:space="0" w:color="auto"/>
              <w:right w:val="single" w:sz="4" w:space="0" w:color="auto"/>
            </w:tcBorders>
            <w:shd w:val="clear" w:color="auto" w:fill="auto"/>
            <w:vAlign w:val="center"/>
            <w:hideMark/>
          </w:tcPr>
          <w:p w14:paraId="3DFD07B6" w14:textId="77777777" w:rsidR="005E422E" w:rsidRPr="00C90B91" w:rsidRDefault="005E422E" w:rsidP="00872FD6">
            <w:pPr>
              <w:overflowPunct w:val="0"/>
              <w:autoSpaceDE w:val="0"/>
              <w:autoSpaceDN w:val="0"/>
              <w:adjustRightInd w:val="0"/>
              <w:spacing w:after="0"/>
              <w:jc w:val="center"/>
              <w:textAlignment w:val="baseline"/>
              <w:rPr>
                <w:rFonts w:asciiTheme="minorHAnsi" w:eastAsia="맑은 고딕" w:hAnsiTheme="minorHAnsi" w:cs="Arial"/>
                <w:color w:val="000000"/>
                <w:sz w:val="18"/>
                <w:szCs w:val="18"/>
                <w:lang w:val="en-US" w:eastAsia="ko-KR"/>
              </w:rPr>
            </w:pPr>
            <w:r w:rsidRPr="00C90B91">
              <w:rPr>
                <w:rFonts w:asciiTheme="minorHAnsi" w:eastAsia="맑은 고딕" w:hAnsiTheme="minorHAnsi" w:cs="Arial"/>
                <w:color w:val="000000"/>
                <w:sz w:val="18"/>
                <w:szCs w:val="18"/>
                <w:lang w:val="en-US" w:eastAsia="ko-KR"/>
              </w:rPr>
              <w:t>-</w:t>
            </w:r>
          </w:p>
        </w:tc>
      </w:tr>
      <w:tr w:rsidR="005E422E" w:rsidRPr="00C90B91" w14:paraId="4713BD00"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209BC606" w14:textId="77777777" w:rsidR="005E422E" w:rsidRPr="00C90B91" w:rsidRDefault="005E422E" w:rsidP="00872FD6">
            <w:pPr>
              <w:pStyle w:val="TAC"/>
              <w:overflowPunct w:val="0"/>
              <w:autoSpaceDE w:val="0"/>
              <w:autoSpaceDN w:val="0"/>
              <w:adjustRightInd w:val="0"/>
              <w:jc w:val="left"/>
              <w:textAlignment w:val="baseline"/>
              <w:rPr>
                <w:rFonts w:asciiTheme="minorHAnsi" w:eastAsia="맑은 고딕" w:hAnsiTheme="minorHAnsi"/>
                <w:noProof/>
                <w:color w:val="000000"/>
                <w:lang w:eastAsia="ko-KR"/>
              </w:rPr>
            </w:pPr>
            <w:r w:rsidRPr="00C90B91">
              <w:rPr>
                <w:rFonts w:asciiTheme="minorHAnsi" w:eastAsia="맑은 고딕" w:hAnsiTheme="minorHAnsi"/>
                <w:noProof/>
                <w:color w:val="000000"/>
                <w:lang w:eastAsia="ko-KR"/>
              </w:rPr>
              <w:t>Bandwidth</w:t>
            </w:r>
          </w:p>
        </w:tc>
        <w:tc>
          <w:tcPr>
            <w:tcW w:w="3544" w:type="dxa"/>
            <w:tcBorders>
              <w:top w:val="nil"/>
              <w:left w:val="nil"/>
              <w:bottom w:val="single" w:sz="4" w:space="0" w:color="auto"/>
              <w:right w:val="single" w:sz="4" w:space="0" w:color="auto"/>
            </w:tcBorders>
            <w:shd w:val="clear" w:color="auto" w:fill="auto"/>
            <w:vAlign w:val="center"/>
            <w:hideMark/>
          </w:tcPr>
          <w:p w14:paraId="13088C4E" w14:textId="77777777" w:rsidR="005E422E" w:rsidRPr="00C90B91" w:rsidRDefault="005E422E" w:rsidP="00872FD6">
            <w:pPr>
              <w:overflowPunct w:val="0"/>
              <w:autoSpaceDE w:val="0"/>
              <w:autoSpaceDN w:val="0"/>
              <w:adjustRightInd w:val="0"/>
              <w:spacing w:after="0"/>
              <w:jc w:val="center"/>
              <w:textAlignment w:val="baseline"/>
              <w:rPr>
                <w:rFonts w:asciiTheme="minorHAnsi" w:eastAsia="맑은 고딕" w:hAnsiTheme="minorHAnsi" w:cs="Arial"/>
                <w:color w:val="000000"/>
                <w:sz w:val="18"/>
                <w:szCs w:val="18"/>
                <w:lang w:val="en-US" w:eastAsia="ko-KR"/>
              </w:rPr>
            </w:pPr>
            <w:r w:rsidRPr="00C90B91">
              <w:rPr>
                <w:rFonts w:asciiTheme="minorHAnsi" w:eastAsia="맑은 고딕" w:hAnsiTheme="minorHAnsi" w:cs="Arial"/>
                <w:color w:val="000000"/>
                <w:sz w:val="18"/>
                <w:szCs w:val="18"/>
                <w:lang w:val="en-US" w:eastAsia="ko-KR"/>
              </w:rPr>
              <w:t>1 GHz</w:t>
            </w:r>
          </w:p>
        </w:tc>
        <w:tc>
          <w:tcPr>
            <w:tcW w:w="1843" w:type="dxa"/>
            <w:tcBorders>
              <w:top w:val="nil"/>
              <w:left w:val="nil"/>
              <w:bottom w:val="single" w:sz="4" w:space="0" w:color="auto"/>
              <w:right w:val="single" w:sz="4" w:space="0" w:color="auto"/>
            </w:tcBorders>
            <w:shd w:val="clear" w:color="auto" w:fill="auto"/>
            <w:vAlign w:val="center"/>
            <w:hideMark/>
          </w:tcPr>
          <w:p w14:paraId="49FB41AF" w14:textId="219AED0B" w:rsidR="005E422E" w:rsidRPr="00C90B91" w:rsidRDefault="005E422E" w:rsidP="008B3F77">
            <w:pPr>
              <w:spacing w:after="0"/>
              <w:jc w:val="center"/>
              <w:rPr>
                <w:rFonts w:asciiTheme="minorHAnsi" w:eastAsia="맑은 고딕" w:hAnsiTheme="minorHAnsi" w:cs="Arial"/>
                <w:b/>
                <w:color w:val="000000"/>
                <w:sz w:val="18"/>
                <w:szCs w:val="18"/>
                <w:lang w:val="en-US" w:eastAsia="ko-KR"/>
              </w:rPr>
            </w:pPr>
            <w:r w:rsidRPr="00C90B91">
              <w:rPr>
                <w:rFonts w:asciiTheme="minorHAnsi" w:eastAsia="맑은 고딕" w:hAnsiTheme="minorHAnsi" w:cs="Arial"/>
                <w:color w:val="000000"/>
                <w:sz w:val="18"/>
                <w:szCs w:val="18"/>
                <w:lang w:val="en-US" w:eastAsia="ko-KR"/>
              </w:rPr>
              <w:t>[3]</w:t>
            </w:r>
          </w:p>
        </w:tc>
      </w:tr>
      <w:tr w:rsidR="005E422E" w:rsidRPr="00C90B91" w14:paraId="1F2F513B"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5B468E74" w14:textId="77777777" w:rsidR="005E422E" w:rsidRPr="00C90B91" w:rsidRDefault="005E422E" w:rsidP="00872FD6">
            <w:pPr>
              <w:pStyle w:val="TAC"/>
              <w:overflowPunct w:val="0"/>
              <w:autoSpaceDE w:val="0"/>
              <w:autoSpaceDN w:val="0"/>
              <w:adjustRightInd w:val="0"/>
              <w:jc w:val="left"/>
              <w:textAlignment w:val="baseline"/>
              <w:rPr>
                <w:rFonts w:asciiTheme="minorHAnsi" w:eastAsia="맑은 고딕" w:hAnsiTheme="minorHAnsi"/>
                <w:noProof/>
                <w:color w:val="000000"/>
                <w:lang w:eastAsia="ko-KR"/>
              </w:rPr>
            </w:pPr>
            <w:r w:rsidRPr="00C90B91">
              <w:rPr>
                <w:rFonts w:asciiTheme="minorHAnsi" w:eastAsia="맑은 고딕" w:hAnsiTheme="minorHAnsi"/>
                <w:noProof/>
                <w:color w:val="000000"/>
                <w:lang w:eastAsia="ko-KR"/>
              </w:rPr>
              <w:t>ISD</w:t>
            </w:r>
          </w:p>
        </w:tc>
        <w:tc>
          <w:tcPr>
            <w:tcW w:w="3544" w:type="dxa"/>
            <w:tcBorders>
              <w:top w:val="nil"/>
              <w:left w:val="nil"/>
              <w:bottom w:val="single" w:sz="4" w:space="0" w:color="auto"/>
              <w:right w:val="single" w:sz="4" w:space="0" w:color="auto"/>
            </w:tcBorders>
            <w:shd w:val="clear" w:color="auto" w:fill="auto"/>
            <w:vAlign w:val="center"/>
            <w:hideMark/>
          </w:tcPr>
          <w:p w14:paraId="3CD3CFBB" w14:textId="77777777" w:rsidR="005E422E" w:rsidRPr="00C90B91" w:rsidRDefault="005E422E" w:rsidP="00872FD6">
            <w:pPr>
              <w:overflowPunct w:val="0"/>
              <w:autoSpaceDE w:val="0"/>
              <w:autoSpaceDN w:val="0"/>
              <w:adjustRightInd w:val="0"/>
              <w:spacing w:after="0"/>
              <w:jc w:val="center"/>
              <w:textAlignment w:val="baseline"/>
              <w:rPr>
                <w:rFonts w:asciiTheme="minorHAnsi" w:eastAsia="맑은 고딕" w:hAnsiTheme="minorHAnsi" w:cs="Arial"/>
                <w:color w:val="000000"/>
                <w:sz w:val="18"/>
                <w:szCs w:val="18"/>
                <w:lang w:val="en-US" w:eastAsia="ko-KR"/>
              </w:rPr>
            </w:pPr>
            <w:r w:rsidRPr="00C90B91">
              <w:rPr>
                <w:rFonts w:asciiTheme="minorHAnsi" w:eastAsia="맑은 고딕" w:hAnsiTheme="minorHAnsi" w:cs="Arial"/>
                <w:color w:val="000000"/>
                <w:sz w:val="18"/>
                <w:szCs w:val="18"/>
                <w:lang w:val="en-US" w:eastAsia="ko-KR"/>
              </w:rPr>
              <w:t>200m</w:t>
            </w:r>
          </w:p>
        </w:tc>
        <w:tc>
          <w:tcPr>
            <w:tcW w:w="1843" w:type="dxa"/>
            <w:tcBorders>
              <w:top w:val="nil"/>
              <w:left w:val="nil"/>
              <w:bottom w:val="single" w:sz="4" w:space="0" w:color="auto"/>
              <w:right w:val="single" w:sz="4" w:space="0" w:color="auto"/>
            </w:tcBorders>
            <w:shd w:val="clear" w:color="auto" w:fill="auto"/>
            <w:vAlign w:val="center"/>
            <w:hideMark/>
          </w:tcPr>
          <w:p w14:paraId="24D51FBD" w14:textId="271FBE05" w:rsidR="005E422E" w:rsidRPr="00C90B91" w:rsidRDefault="005E422E" w:rsidP="008B3F77">
            <w:pPr>
              <w:spacing w:after="0"/>
              <w:jc w:val="center"/>
              <w:rPr>
                <w:rFonts w:asciiTheme="minorHAnsi" w:eastAsia="맑은 고딕" w:hAnsiTheme="minorHAnsi" w:cs="Arial"/>
                <w:b/>
                <w:color w:val="000000"/>
                <w:sz w:val="18"/>
                <w:szCs w:val="18"/>
                <w:lang w:val="en-US" w:eastAsia="ko-KR"/>
              </w:rPr>
            </w:pPr>
            <w:r w:rsidRPr="00C90B91">
              <w:rPr>
                <w:rFonts w:asciiTheme="minorHAnsi" w:eastAsia="맑은 고딕" w:hAnsiTheme="minorHAnsi" w:cs="Arial"/>
                <w:color w:val="000000"/>
                <w:sz w:val="18"/>
                <w:szCs w:val="18"/>
                <w:lang w:val="en-US" w:eastAsia="ko-KR"/>
              </w:rPr>
              <w:t>[3]</w:t>
            </w:r>
          </w:p>
        </w:tc>
      </w:tr>
      <w:tr w:rsidR="005E422E" w:rsidRPr="00C90B91" w14:paraId="6619D4FE"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754C076B" w14:textId="77777777" w:rsidR="005E422E" w:rsidRPr="00C90B91" w:rsidRDefault="005E422E" w:rsidP="00872FD6">
            <w:pPr>
              <w:pStyle w:val="TAC"/>
              <w:overflowPunct w:val="0"/>
              <w:autoSpaceDE w:val="0"/>
              <w:autoSpaceDN w:val="0"/>
              <w:adjustRightInd w:val="0"/>
              <w:jc w:val="left"/>
              <w:textAlignment w:val="baseline"/>
              <w:rPr>
                <w:rFonts w:asciiTheme="minorHAnsi" w:eastAsia="맑은 고딕" w:hAnsiTheme="minorHAnsi"/>
                <w:noProof/>
                <w:color w:val="000000"/>
                <w:lang w:eastAsia="ko-KR"/>
              </w:rPr>
            </w:pPr>
            <w:r w:rsidRPr="00C90B91">
              <w:rPr>
                <w:rFonts w:asciiTheme="minorHAnsi" w:eastAsia="맑은 고딕" w:hAnsiTheme="minorHAnsi"/>
                <w:noProof/>
                <w:color w:val="000000"/>
                <w:lang w:eastAsia="ko-KR"/>
              </w:rPr>
              <w:t>Number of sectors</w:t>
            </w:r>
          </w:p>
        </w:tc>
        <w:tc>
          <w:tcPr>
            <w:tcW w:w="3544" w:type="dxa"/>
            <w:tcBorders>
              <w:top w:val="nil"/>
              <w:left w:val="nil"/>
              <w:bottom w:val="single" w:sz="4" w:space="0" w:color="auto"/>
              <w:right w:val="single" w:sz="4" w:space="0" w:color="auto"/>
            </w:tcBorders>
            <w:shd w:val="clear" w:color="auto" w:fill="auto"/>
            <w:vAlign w:val="center"/>
            <w:hideMark/>
          </w:tcPr>
          <w:p w14:paraId="00C57C8D" w14:textId="77777777" w:rsidR="005E422E" w:rsidRPr="00C90B91" w:rsidRDefault="005E422E" w:rsidP="00872FD6">
            <w:pPr>
              <w:overflowPunct w:val="0"/>
              <w:autoSpaceDE w:val="0"/>
              <w:autoSpaceDN w:val="0"/>
              <w:adjustRightInd w:val="0"/>
              <w:spacing w:after="0"/>
              <w:jc w:val="center"/>
              <w:textAlignment w:val="baseline"/>
              <w:rPr>
                <w:rFonts w:asciiTheme="minorHAnsi" w:eastAsia="맑은 고딕" w:hAnsiTheme="minorHAnsi" w:cs="Arial"/>
                <w:color w:val="000000"/>
                <w:sz w:val="18"/>
                <w:szCs w:val="18"/>
                <w:lang w:val="en-US" w:eastAsia="ko-KR"/>
              </w:rPr>
            </w:pPr>
            <w:r w:rsidRPr="00C90B91">
              <w:rPr>
                <w:rFonts w:asciiTheme="minorHAnsi" w:eastAsia="맑은 고딕" w:hAnsiTheme="minorHAnsi" w:cs="Arial"/>
                <w:color w:val="000000"/>
                <w:sz w:val="18"/>
                <w:szCs w:val="18"/>
                <w:lang w:val="en-US" w:eastAsia="ko-KR"/>
              </w:rPr>
              <w:t>3</w:t>
            </w:r>
          </w:p>
        </w:tc>
        <w:tc>
          <w:tcPr>
            <w:tcW w:w="1843" w:type="dxa"/>
            <w:tcBorders>
              <w:top w:val="nil"/>
              <w:left w:val="nil"/>
              <w:bottom w:val="single" w:sz="4" w:space="0" w:color="auto"/>
              <w:right w:val="single" w:sz="4" w:space="0" w:color="auto"/>
            </w:tcBorders>
            <w:shd w:val="clear" w:color="auto" w:fill="auto"/>
            <w:vAlign w:val="center"/>
            <w:hideMark/>
          </w:tcPr>
          <w:p w14:paraId="3347D742" w14:textId="59080F5B" w:rsidR="005E422E" w:rsidRPr="00C90B91" w:rsidRDefault="005E422E" w:rsidP="008B3F77">
            <w:pPr>
              <w:spacing w:after="0"/>
              <w:jc w:val="center"/>
              <w:rPr>
                <w:rFonts w:asciiTheme="minorHAnsi" w:eastAsia="맑은 고딕" w:hAnsiTheme="minorHAnsi" w:cs="Arial"/>
                <w:b/>
                <w:color w:val="000000"/>
                <w:sz w:val="18"/>
                <w:szCs w:val="18"/>
                <w:lang w:val="en-US" w:eastAsia="ko-KR"/>
              </w:rPr>
            </w:pPr>
            <w:r w:rsidRPr="00C90B91">
              <w:rPr>
                <w:rFonts w:asciiTheme="minorHAnsi" w:eastAsia="맑은 고딕" w:hAnsiTheme="minorHAnsi" w:cs="Arial"/>
                <w:color w:val="000000"/>
                <w:sz w:val="18"/>
                <w:szCs w:val="18"/>
                <w:lang w:val="en-US" w:eastAsia="ko-KR"/>
              </w:rPr>
              <w:t>[3]</w:t>
            </w:r>
          </w:p>
        </w:tc>
      </w:tr>
      <w:tr w:rsidR="005E422E" w:rsidRPr="00C90B91" w14:paraId="1BA4CCA8"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080D0DB3" w14:textId="77777777" w:rsidR="005E422E" w:rsidRPr="00C90B91" w:rsidRDefault="005E422E" w:rsidP="00872FD6">
            <w:pPr>
              <w:pStyle w:val="TAC"/>
              <w:overflowPunct w:val="0"/>
              <w:autoSpaceDE w:val="0"/>
              <w:autoSpaceDN w:val="0"/>
              <w:adjustRightInd w:val="0"/>
              <w:jc w:val="left"/>
              <w:textAlignment w:val="baseline"/>
              <w:rPr>
                <w:rFonts w:asciiTheme="minorHAnsi" w:eastAsia="맑은 고딕" w:hAnsiTheme="minorHAnsi"/>
                <w:noProof/>
                <w:color w:val="000000"/>
                <w:lang w:eastAsia="ko-KR"/>
              </w:rPr>
            </w:pPr>
            <w:r w:rsidRPr="00C90B91">
              <w:rPr>
                <w:rFonts w:asciiTheme="minorHAnsi" w:eastAsia="맑은 고딕" w:hAnsiTheme="minorHAnsi"/>
                <w:noProof/>
                <w:color w:val="000000"/>
                <w:lang w:eastAsia="ko-KR"/>
              </w:rPr>
              <w:t>Path Loss</w:t>
            </w:r>
          </w:p>
        </w:tc>
        <w:tc>
          <w:tcPr>
            <w:tcW w:w="3544" w:type="dxa"/>
            <w:tcBorders>
              <w:top w:val="nil"/>
              <w:left w:val="nil"/>
              <w:bottom w:val="single" w:sz="4" w:space="0" w:color="auto"/>
              <w:right w:val="single" w:sz="4" w:space="0" w:color="auto"/>
            </w:tcBorders>
            <w:shd w:val="clear" w:color="auto" w:fill="auto"/>
            <w:vAlign w:val="center"/>
            <w:hideMark/>
          </w:tcPr>
          <w:p w14:paraId="77D339BB" w14:textId="77777777" w:rsidR="005E422E" w:rsidRPr="00C90B91" w:rsidRDefault="005E422E" w:rsidP="00872FD6">
            <w:pPr>
              <w:overflowPunct w:val="0"/>
              <w:autoSpaceDE w:val="0"/>
              <w:autoSpaceDN w:val="0"/>
              <w:adjustRightInd w:val="0"/>
              <w:spacing w:after="0"/>
              <w:jc w:val="center"/>
              <w:textAlignment w:val="baseline"/>
              <w:rPr>
                <w:rFonts w:asciiTheme="minorHAnsi" w:eastAsia="맑은 고딕" w:hAnsiTheme="minorHAnsi" w:cs="Arial"/>
                <w:color w:val="000000"/>
                <w:sz w:val="18"/>
                <w:szCs w:val="18"/>
                <w:lang w:val="en-US" w:eastAsia="ko-KR"/>
              </w:rPr>
            </w:pPr>
            <w:r w:rsidRPr="00C90B91">
              <w:rPr>
                <w:rFonts w:asciiTheme="minorHAnsi" w:eastAsia="맑은 고딕" w:hAnsiTheme="minorHAnsi" w:cs="Arial"/>
                <w:color w:val="000000"/>
                <w:sz w:val="18"/>
                <w:szCs w:val="18"/>
                <w:lang w:val="en-US" w:eastAsia="ko-KR"/>
              </w:rPr>
              <w:t>53.23 + 35.3 log10(R)</w:t>
            </w:r>
          </w:p>
        </w:tc>
        <w:tc>
          <w:tcPr>
            <w:tcW w:w="1843" w:type="dxa"/>
            <w:tcBorders>
              <w:top w:val="nil"/>
              <w:left w:val="nil"/>
              <w:bottom w:val="single" w:sz="4" w:space="0" w:color="auto"/>
              <w:right w:val="single" w:sz="4" w:space="0" w:color="auto"/>
            </w:tcBorders>
            <w:shd w:val="clear" w:color="auto" w:fill="auto"/>
            <w:vAlign w:val="center"/>
            <w:hideMark/>
          </w:tcPr>
          <w:p w14:paraId="7D5AB37D" w14:textId="6D16024D" w:rsidR="005E422E" w:rsidRPr="00C90B91" w:rsidRDefault="005E422E" w:rsidP="008B3F77">
            <w:pPr>
              <w:spacing w:after="0"/>
              <w:jc w:val="center"/>
              <w:rPr>
                <w:rFonts w:asciiTheme="minorHAnsi" w:eastAsia="맑은 고딕" w:hAnsiTheme="minorHAnsi" w:cs="Arial"/>
                <w:b/>
                <w:color w:val="000000"/>
                <w:sz w:val="18"/>
                <w:szCs w:val="18"/>
                <w:lang w:val="en-US" w:eastAsia="ko-KR"/>
              </w:rPr>
            </w:pPr>
            <w:r w:rsidRPr="00C90B91">
              <w:rPr>
                <w:rFonts w:asciiTheme="minorHAnsi" w:eastAsia="맑은 고딕" w:hAnsiTheme="minorHAnsi" w:cs="Arial"/>
                <w:color w:val="000000"/>
                <w:sz w:val="18"/>
                <w:szCs w:val="18"/>
                <w:lang w:val="en-US" w:eastAsia="ko-KR"/>
              </w:rPr>
              <w:t>[2]</w:t>
            </w:r>
          </w:p>
        </w:tc>
      </w:tr>
      <w:tr w:rsidR="005E422E" w:rsidRPr="00C90B91" w14:paraId="51C16785"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1C4C0174" w14:textId="77777777" w:rsidR="005E422E" w:rsidRPr="00C90B91" w:rsidRDefault="005E422E" w:rsidP="00872FD6">
            <w:pPr>
              <w:pStyle w:val="TAC"/>
              <w:overflowPunct w:val="0"/>
              <w:autoSpaceDE w:val="0"/>
              <w:autoSpaceDN w:val="0"/>
              <w:adjustRightInd w:val="0"/>
              <w:jc w:val="left"/>
              <w:textAlignment w:val="baseline"/>
              <w:rPr>
                <w:rFonts w:asciiTheme="minorHAnsi" w:eastAsia="맑은 고딕" w:hAnsiTheme="minorHAnsi"/>
                <w:noProof/>
                <w:color w:val="000000"/>
                <w:lang w:eastAsia="ko-KR"/>
              </w:rPr>
            </w:pPr>
            <w:r w:rsidRPr="00C90B91">
              <w:rPr>
                <w:rFonts w:asciiTheme="minorHAnsi" w:eastAsia="맑은 고딕" w:hAnsiTheme="minorHAnsi"/>
                <w:noProof/>
                <w:color w:val="000000"/>
                <w:lang w:eastAsia="ko-KR"/>
              </w:rPr>
              <w:t>Shadowing Standard Deviation</w:t>
            </w:r>
          </w:p>
        </w:tc>
        <w:tc>
          <w:tcPr>
            <w:tcW w:w="3544" w:type="dxa"/>
            <w:tcBorders>
              <w:top w:val="nil"/>
              <w:left w:val="nil"/>
              <w:bottom w:val="single" w:sz="4" w:space="0" w:color="auto"/>
              <w:right w:val="single" w:sz="4" w:space="0" w:color="auto"/>
            </w:tcBorders>
            <w:shd w:val="clear" w:color="auto" w:fill="auto"/>
            <w:vAlign w:val="center"/>
            <w:hideMark/>
          </w:tcPr>
          <w:p w14:paraId="2AE0905D" w14:textId="77777777" w:rsidR="005E422E" w:rsidRPr="00C90B91" w:rsidRDefault="005E422E" w:rsidP="00872FD6">
            <w:pPr>
              <w:overflowPunct w:val="0"/>
              <w:autoSpaceDE w:val="0"/>
              <w:autoSpaceDN w:val="0"/>
              <w:adjustRightInd w:val="0"/>
              <w:spacing w:after="0"/>
              <w:jc w:val="center"/>
              <w:textAlignment w:val="baseline"/>
              <w:rPr>
                <w:rFonts w:asciiTheme="minorHAnsi" w:eastAsia="맑은 고딕" w:hAnsiTheme="minorHAnsi" w:cs="Arial"/>
                <w:color w:val="000000"/>
                <w:sz w:val="18"/>
                <w:szCs w:val="18"/>
                <w:lang w:val="en-US" w:eastAsia="ko-KR"/>
              </w:rPr>
            </w:pPr>
            <w:r w:rsidRPr="00C90B91">
              <w:rPr>
                <w:rFonts w:asciiTheme="minorHAnsi" w:eastAsia="맑은 고딕" w:hAnsiTheme="minorHAnsi" w:cs="Arial"/>
                <w:color w:val="000000"/>
                <w:sz w:val="18"/>
                <w:szCs w:val="18"/>
                <w:lang w:val="en-US" w:eastAsia="ko-KR"/>
              </w:rPr>
              <w:t>7.82 dB</w:t>
            </w:r>
          </w:p>
        </w:tc>
        <w:tc>
          <w:tcPr>
            <w:tcW w:w="1843" w:type="dxa"/>
            <w:tcBorders>
              <w:top w:val="nil"/>
              <w:left w:val="nil"/>
              <w:bottom w:val="single" w:sz="4" w:space="0" w:color="auto"/>
              <w:right w:val="single" w:sz="4" w:space="0" w:color="auto"/>
            </w:tcBorders>
            <w:shd w:val="clear" w:color="auto" w:fill="auto"/>
            <w:vAlign w:val="center"/>
            <w:hideMark/>
          </w:tcPr>
          <w:p w14:paraId="040F15BB" w14:textId="7B71E1B5" w:rsidR="005E422E" w:rsidRPr="00C90B91" w:rsidRDefault="005E422E" w:rsidP="008B3F77">
            <w:pPr>
              <w:spacing w:after="0"/>
              <w:jc w:val="center"/>
              <w:rPr>
                <w:rFonts w:asciiTheme="minorHAnsi" w:eastAsia="맑은 고딕" w:hAnsiTheme="minorHAnsi" w:cs="Arial"/>
                <w:b/>
                <w:color w:val="000000"/>
                <w:sz w:val="18"/>
                <w:szCs w:val="18"/>
                <w:lang w:val="en-US" w:eastAsia="ko-KR"/>
              </w:rPr>
            </w:pPr>
            <w:r w:rsidRPr="00C90B91">
              <w:rPr>
                <w:rFonts w:asciiTheme="minorHAnsi" w:eastAsia="맑은 고딕" w:hAnsiTheme="minorHAnsi" w:cs="Arial"/>
                <w:color w:val="000000"/>
                <w:sz w:val="18"/>
                <w:szCs w:val="18"/>
                <w:lang w:val="en-US" w:eastAsia="ko-KR"/>
              </w:rPr>
              <w:t>[2]</w:t>
            </w:r>
          </w:p>
        </w:tc>
      </w:tr>
      <w:tr w:rsidR="005E422E" w:rsidRPr="00C90B91" w14:paraId="0C229700"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03AD4930" w14:textId="77777777" w:rsidR="005E422E" w:rsidRPr="00C90B91" w:rsidRDefault="005E422E" w:rsidP="00872FD6">
            <w:pPr>
              <w:pStyle w:val="TAC"/>
              <w:overflowPunct w:val="0"/>
              <w:autoSpaceDE w:val="0"/>
              <w:autoSpaceDN w:val="0"/>
              <w:adjustRightInd w:val="0"/>
              <w:jc w:val="left"/>
              <w:textAlignment w:val="baseline"/>
              <w:rPr>
                <w:rFonts w:asciiTheme="minorHAnsi" w:eastAsia="맑은 고딕" w:hAnsiTheme="minorHAnsi"/>
                <w:noProof/>
                <w:color w:val="000000"/>
                <w:lang w:eastAsia="ko-KR"/>
              </w:rPr>
            </w:pPr>
            <w:r w:rsidRPr="00C90B91">
              <w:rPr>
                <w:rFonts w:asciiTheme="minorHAnsi" w:eastAsia="맑은 고딕" w:hAnsiTheme="minorHAnsi"/>
                <w:noProof/>
                <w:color w:val="000000"/>
                <w:lang w:eastAsia="ko-KR"/>
              </w:rPr>
              <w:t>Penetration Loss</w:t>
            </w:r>
          </w:p>
        </w:tc>
        <w:tc>
          <w:tcPr>
            <w:tcW w:w="3544" w:type="dxa"/>
            <w:tcBorders>
              <w:top w:val="nil"/>
              <w:left w:val="nil"/>
              <w:bottom w:val="single" w:sz="4" w:space="0" w:color="auto"/>
              <w:right w:val="single" w:sz="4" w:space="0" w:color="auto"/>
            </w:tcBorders>
            <w:shd w:val="clear" w:color="auto" w:fill="auto"/>
            <w:vAlign w:val="center"/>
            <w:hideMark/>
          </w:tcPr>
          <w:p w14:paraId="29DD712F" w14:textId="77777777" w:rsidR="005E422E" w:rsidRPr="00C90B91" w:rsidRDefault="005E422E" w:rsidP="00872FD6">
            <w:pPr>
              <w:overflowPunct w:val="0"/>
              <w:autoSpaceDE w:val="0"/>
              <w:autoSpaceDN w:val="0"/>
              <w:adjustRightInd w:val="0"/>
              <w:spacing w:after="0"/>
              <w:jc w:val="center"/>
              <w:textAlignment w:val="baseline"/>
              <w:rPr>
                <w:rFonts w:asciiTheme="minorHAnsi" w:eastAsia="맑은 고딕" w:hAnsiTheme="minorHAnsi" w:cs="Arial"/>
                <w:color w:val="000000"/>
                <w:sz w:val="18"/>
                <w:szCs w:val="18"/>
                <w:lang w:val="en-US" w:eastAsia="ko-KR"/>
              </w:rPr>
            </w:pPr>
            <w:r w:rsidRPr="00C90B91">
              <w:rPr>
                <w:rFonts w:asciiTheme="minorHAnsi" w:eastAsia="맑은 고딕" w:hAnsiTheme="minorHAnsi" w:cs="Arial"/>
                <w:color w:val="000000"/>
                <w:sz w:val="18"/>
                <w:szCs w:val="18"/>
                <w:lang w:val="en-US" w:eastAsia="ko-KR"/>
              </w:rPr>
              <w:t xml:space="preserve">27.88 + N(0, </w:t>
            </w:r>
            <w:r w:rsidRPr="00C90B91">
              <w:rPr>
                <w:rFonts w:asciiTheme="minorHAnsi" w:eastAsia="맑은 고딕" w:hAnsiTheme="minorHAnsi"/>
                <w:color w:val="000000"/>
                <w:sz w:val="18"/>
                <w:szCs w:val="18"/>
                <w:lang w:val="en-US" w:eastAsia="ko-KR"/>
              </w:rPr>
              <w:t>σ</w:t>
            </w:r>
            <w:r w:rsidRPr="00C90B91">
              <w:rPr>
                <w:rFonts w:asciiTheme="minorHAnsi" w:eastAsia="맑은 고딕" w:hAnsiTheme="minorHAnsi" w:cs="Arial"/>
                <w:color w:val="000000"/>
                <w:sz w:val="18"/>
                <w:szCs w:val="18"/>
                <w:lang w:val="en-US" w:eastAsia="ko-KR"/>
              </w:rPr>
              <w:t>) dB</w:t>
            </w:r>
          </w:p>
        </w:tc>
        <w:tc>
          <w:tcPr>
            <w:tcW w:w="1843" w:type="dxa"/>
            <w:tcBorders>
              <w:top w:val="nil"/>
              <w:left w:val="nil"/>
              <w:bottom w:val="single" w:sz="4" w:space="0" w:color="auto"/>
              <w:right w:val="single" w:sz="4" w:space="0" w:color="auto"/>
            </w:tcBorders>
            <w:shd w:val="clear" w:color="auto" w:fill="auto"/>
            <w:vAlign w:val="center"/>
            <w:hideMark/>
          </w:tcPr>
          <w:p w14:paraId="2F4BDB23" w14:textId="4DAE8E80" w:rsidR="005E422E" w:rsidRPr="00C90B91" w:rsidRDefault="005E422E" w:rsidP="008B3F77">
            <w:pPr>
              <w:spacing w:after="0"/>
              <w:jc w:val="center"/>
              <w:rPr>
                <w:rFonts w:asciiTheme="minorHAnsi" w:eastAsia="맑은 고딕" w:hAnsiTheme="minorHAnsi" w:cs="Arial"/>
                <w:b/>
                <w:color w:val="000000"/>
                <w:sz w:val="18"/>
                <w:szCs w:val="18"/>
                <w:lang w:val="en-US" w:eastAsia="ko-KR"/>
              </w:rPr>
            </w:pPr>
            <w:r w:rsidRPr="00C90B91">
              <w:rPr>
                <w:rFonts w:asciiTheme="minorHAnsi" w:eastAsia="맑은 고딕" w:hAnsiTheme="minorHAnsi" w:cs="Arial"/>
                <w:color w:val="000000"/>
                <w:sz w:val="18"/>
                <w:szCs w:val="18"/>
                <w:lang w:val="en-US" w:eastAsia="ko-KR"/>
              </w:rPr>
              <w:t>[2]</w:t>
            </w:r>
          </w:p>
        </w:tc>
      </w:tr>
      <w:tr w:rsidR="005E422E" w:rsidRPr="00C90B91" w14:paraId="49EF4F14"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260780D7" w14:textId="77777777" w:rsidR="005E422E" w:rsidRPr="00C90B91" w:rsidRDefault="005E422E" w:rsidP="00872FD6">
            <w:pPr>
              <w:pStyle w:val="TAC"/>
              <w:overflowPunct w:val="0"/>
              <w:autoSpaceDE w:val="0"/>
              <w:autoSpaceDN w:val="0"/>
              <w:adjustRightInd w:val="0"/>
              <w:jc w:val="left"/>
              <w:textAlignment w:val="baseline"/>
              <w:rPr>
                <w:rFonts w:asciiTheme="minorHAnsi" w:eastAsia="맑은 고딕" w:hAnsiTheme="minorHAnsi"/>
                <w:noProof/>
                <w:color w:val="000000"/>
                <w:lang w:eastAsia="ko-KR"/>
              </w:rPr>
            </w:pPr>
            <w:r w:rsidRPr="00C90B91">
              <w:rPr>
                <w:rFonts w:asciiTheme="minorHAnsi" w:eastAsia="맑은 고딕" w:hAnsiTheme="minorHAnsi"/>
                <w:noProof/>
                <w:color w:val="000000"/>
                <w:lang w:eastAsia="ko-KR"/>
              </w:rPr>
              <w:t>BS TX Power</w:t>
            </w:r>
          </w:p>
        </w:tc>
        <w:tc>
          <w:tcPr>
            <w:tcW w:w="3544" w:type="dxa"/>
            <w:tcBorders>
              <w:top w:val="nil"/>
              <w:left w:val="nil"/>
              <w:bottom w:val="single" w:sz="4" w:space="0" w:color="auto"/>
              <w:right w:val="single" w:sz="4" w:space="0" w:color="auto"/>
            </w:tcBorders>
            <w:shd w:val="clear" w:color="auto" w:fill="auto"/>
            <w:vAlign w:val="center"/>
            <w:hideMark/>
          </w:tcPr>
          <w:p w14:paraId="08E68788" w14:textId="77777777" w:rsidR="005E422E" w:rsidRPr="00C90B91" w:rsidRDefault="005E422E" w:rsidP="00872FD6">
            <w:pPr>
              <w:overflowPunct w:val="0"/>
              <w:autoSpaceDE w:val="0"/>
              <w:autoSpaceDN w:val="0"/>
              <w:adjustRightInd w:val="0"/>
              <w:spacing w:after="0"/>
              <w:jc w:val="center"/>
              <w:textAlignment w:val="baseline"/>
              <w:rPr>
                <w:rFonts w:asciiTheme="minorHAnsi" w:eastAsia="맑은 고딕" w:hAnsiTheme="minorHAnsi" w:cs="Arial"/>
                <w:color w:val="000000"/>
                <w:sz w:val="18"/>
                <w:szCs w:val="18"/>
                <w:lang w:val="en-US" w:eastAsia="ko-KR"/>
              </w:rPr>
            </w:pPr>
            <w:r w:rsidRPr="00C90B91">
              <w:rPr>
                <w:rFonts w:asciiTheme="minorHAnsi" w:eastAsia="맑은 고딕" w:hAnsiTheme="minorHAnsi" w:cs="Arial"/>
                <w:color w:val="000000"/>
                <w:sz w:val="18"/>
                <w:szCs w:val="18"/>
                <w:lang w:val="en-US" w:eastAsia="ko-KR"/>
              </w:rPr>
              <w:t>33 dBm</w:t>
            </w:r>
          </w:p>
        </w:tc>
        <w:tc>
          <w:tcPr>
            <w:tcW w:w="1843" w:type="dxa"/>
            <w:tcBorders>
              <w:top w:val="nil"/>
              <w:left w:val="nil"/>
              <w:bottom w:val="single" w:sz="4" w:space="0" w:color="auto"/>
              <w:right w:val="single" w:sz="4" w:space="0" w:color="auto"/>
            </w:tcBorders>
            <w:shd w:val="clear" w:color="auto" w:fill="auto"/>
            <w:vAlign w:val="center"/>
            <w:hideMark/>
          </w:tcPr>
          <w:p w14:paraId="0EEA3491" w14:textId="04912FA3" w:rsidR="005E422E" w:rsidRPr="00C90B91" w:rsidRDefault="005E422E" w:rsidP="008B3F77">
            <w:pPr>
              <w:spacing w:after="0"/>
              <w:jc w:val="center"/>
              <w:rPr>
                <w:rFonts w:asciiTheme="minorHAnsi" w:eastAsia="맑은 고딕" w:hAnsiTheme="minorHAnsi" w:cs="Arial"/>
                <w:b/>
                <w:color w:val="000000"/>
                <w:sz w:val="18"/>
                <w:szCs w:val="18"/>
                <w:lang w:val="en-US" w:eastAsia="ko-KR"/>
              </w:rPr>
            </w:pPr>
            <w:r w:rsidRPr="00C90B91">
              <w:rPr>
                <w:rFonts w:asciiTheme="minorHAnsi" w:eastAsia="맑은 고딕" w:hAnsiTheme="minorHAnsi" w:cs="Arial"/>
                <w:color w:val="000000"/>
                <w:sz w:val="18"/>
                <w:szCs w:val="18"/>
                <w:lang w:val="en-US" w:eastAsia="ko-KR"/>
              </w:rPr>
              <w:t>[3]</w:t>
            </w:r>
          </w:p>
        </w:tc>
      </w:tr>
      <w:tr w:rsidR="005E422E" w:rsidRPr="00C90B91" w14:paraId="3761937C"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7CB99924" w14:textId="77777777" w:rsidR="005E422E" w:rsidRPr="00C90B91" w:rsidRDefault="005E422E" w:rsidP="00872FD6">
            <w:pPr>
              <w:pStyle w:val="TAC"/>
              <w:overflowPunct w:val="0"/>
              <w:autoSpaceDE w:val="0"/>
              <w:autoSpaceDN w:val="0"/>
              <w:adjustRightInd w:val="0"/>
              <w:jc w:val="left"/>
              <w:textAlignment w:val="baseline"/>
              <w:rPr>
                <w:rFonts w:asciiTheme="minorHAnsi" w:eastAsia="맑은 고딕" w:hAnsiTheme="minorHAnsi"/>
                <w:noProof/>
                <w:color w:val="000000"/>
                <w:lang w:eastAsia="ko-KR"/>
              </w:rPr>
            </w:pPr>
            <w:r w:rsidRPr="00C90B91">
              <w:rPr>
                <w:rFonts w:asciiTheme="minorHAnsi" w:eastAsia="맑은 고딕" w:hAnsiTheme="minorHAnsi"/>
                <w:noProof/>
                <w:color w:val="000000"/>
                <w:lang w:eastAsia="ko-KR"/>
              </w:rPr>
              <w:t>UE TX Power</w:t>
            </w:r>
          </w:p>
        </w:tc>
        <w:tc>
          <w:tcPr>
            <w:tcW w:w="3544" w:type="dxa"/>
            <w:tcBorders>
              <w:top w:val="nil"/>
              <w:left w:val="nil"/>
              <w:bottom w:val="single" w:sz="4" w:space="0" w:color="auto"/>
              <w:right w:val="single" w:sz="4" w:space="0" w:color="auto"/>
            </w:tcBorders>
            <w:shd w:val="clear" w:color="auto" w:fill="auto"/>
            <w:vAlign w:val="center"/>
            <w:hideMark/>
          </w:tcPr>
          <w:p w14:paraId="7734E2FA" w14:textId="77777777" w:rsidR="005E422E" w:rsidRPr="00C90B91" w:rsidRDefault="005E422E" w:rsidP="00872FD6">
            <w:pPr>
              <w:overflowPunct w:val="0"/>
              <w:autoSpaceDE w:val="0"/>
              <w:autoSpaceDN w:val="0"/>
              <w:adjustRightInd w:val="0"/>
              <w:spacing w:after="0"/>
              <w:jc w:val="center"/>
              <w:textAlignment w:val="baseline"/>
              <w:rPr>
                <w:rFonts w:asciiTheme="minorHAnsi" w:eastAsia="맑은 고딕" w:hAnsiTheme="minorHAnsi" w:cs="Arial"/>
                <w:color w:val="000000"/>
                <w:sz w:val="18"/>
                <w:szCs w:val="18"/>
                <w:lang w:val="en-US" w:eastAsia="ko-KR"/>
              </w:rPr>
            </w:pPr>
            <w:r w:rsidRPr="00C90B91">
              <w:rPr>
                <w:rFonts w:asciiTheme="minorHAnsi" w:eastAsia="맑은 고딕" w:hAnsiTheme="minorHAnsi" w:cs="Arial"/>
                <w:color w:val="000000"/>
                <w:sz w:val="18"/>
                <w:szCs w:val="18"/>
                <w:lang w:val="en-US" w:eastAsia="ko-KR"/>
              </w:rPr>
              <w:t>23 dBm</w:t>
            </w:r>
          </w:p>
        </w:tc>
        <w:tc>
          <w:tcPr>
            <w:tcW w:w="1843" w:type="dxa"/>
            <w:tcBorders>
              <w:top w:val="nil"/>
              <w:left w:val="nil"/>
              <w:bottom w:val="single" w:sz="4" w:space="0" w:color="auto"/>
              <w:right w:val="single" w:sz="4" w:space="0" w:color="auto"/>
            </w:tcBorders>
            <w:shd w:val="clear" w:color="auto" w:fill="auto"/>
            <w:vAlign w:val="center"/>
            <w:hideMark/>
          </w:tcPr>
          <w:p w14:paraId="42F4760C" w14:textId="509384CB" w:rsidR="005E422E" w:rsidRPr="00C90B91" w:rsidRDefault="005E422E" w:rsidP="008B3F77">
            <w:pPr>
              <w:spacing w:after="0"/>
              <w:jc w:val="center"/>
              <w:rPr>
                <w:rFonts w:asciiTheme="minorHAnsi" w:eastAsia="맑은 고딕" w:hAnsiTheme="minorHAnsi" w:cs="Arial"/>
                <w:b/>
                <w:color w:val="000000"/>
                <w:sz w:val="18"/>
                <w:szCs w:val="18"/>
                <w:lang w:val="en-US" w:eastAsia="ko-KR"/>
              </w:rPr>
            </w:pPr>
            <w:r w:rsidRPr="00C90B91">
              <w:rPr>
                <w:rFonts w:asciiTheme="minorHAnsi" w:eastAsia="맑은 고딕" w:hAnsiTheme="minorHAnsi" w:cs="Arial"/>
                <w:color w:val="000000"/>
                <w:sz w:val="18"/>
                <w:szCs w:val="18"/>
                <w:lang w:val="en-US" w:eastAsia="ko-KR"/>
              </w:rPr>
              <w:t>[3]</w:t>
            </w:r>
          </w:p>
        </w:tc>
      </w:tr>
      <w:tr w:rsidR="005E422E" w:rsidRPr="00C90B91" w14:paraId="432D609C"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3563CFD1" w14:textId="77777777" w:rsidR="005E422E" w:rsidRPr="00C90B91" w:rsidRDefault="005E422E" w:rsidP="00872FD6">
            <w:pPr>
              <w:pStyle w:val="TAC"/>
              <w:overflowPunct w:val="0"/>
              <w:autoSpaceDE w:val="0"/>
              <w:autoSpaceDN w:val="0"/>
              <w:adjustRightInd w:val="0"/>
              <w:jc w:val="left"/>
              <w:textAlignment w:val="baseline"/>
              <w:rPr>
                <w:rFonts w:asciiTheme="minorHAnsi" w:eastAsia="맑은 고딕" w:hAnsiTheme="minorHAnsi"/>
                <w:noProof/>
                <w:color w:val="000000"/>
                <w:lang w:eastAsia="ko-KR"/>
              </w:rPr>
            </w:pPr>
            <w:r w:rsidRPr="00C90B91">
              <w:rPr>
                <w:rFonts w:asciiTheme="minorHAnsi" w:eastAsia="맑은 고딕" w:hAnsiTheme="minorHAnsi"/>
                <w:noProof/>
                <w:color w:val="000000"/>
                <w:lang w:eastAsia="ko-KR"/>
              </w:rPr>
              <w:t xml:space="preserve">BS Antenna Gain </w:t>
            </w:r>
          </w:p>
        </w:tc>
        <w:tc>
          <w:tcPr>
            <w:tcW w:w="3544" w:type="dxa"/>
            <w:tcBorders>
              <w:top w:val="nil"/>
              <w:left w:val="nil"/>
              <w:bottom w:val="single" w:sz="4" w:space="0" w:color="auto"/>
              <w:right w:val="single" w:sz="4" w:space="0" w:color="auto"/>
            </w:tcBorders>
            <w:shd w:val="clear" w:color="auto" w:fill="auto"/>
            <w:vAlign w:val="center"/>
            <w:hideMark/>
          </w:tcPr>
          <w:p w14:paraId="5128619D" w14:textId="77777777" w:rsidR="005E422E" w:rsidRPr="00C90B91" w:rsidRDefault="005E422E" w:rsidP="00872FD6">
            <w:pPr>
              <w:overflowPunct w:val="0"/>
              <w:autoSpaceDE w:val="0"/>
              <w:autoSpaceDN w:val="0"/>
              <w:adjustRightInd w:val="0"/>
              <w:spacing w:after="0"/>
              <w:jc w:val="center"/>
              <w:textAlignment w:val="baseline"/>
              <w:rPr>
                <w:rFonts w:asciiTheme="minorHAnsi" w:eastAsia="맑은 고딕" w:hAnsiTheme="minorHAnsi" w:cs="Arial"/>
                <w:color w:val="000000"/>
                <w:sz w:val="18"/>
                <w:szCs w:val="18"/>
                <w:lang w:val="en-US" w:eastAsia="ko-KR"/>
              </w:rPr>
            </w:pPr>
            <w:r w:rsidRPr="00C90B91">
              <w:rPr>
                <w:rFonts w:asciiTheme="minorHAnsi" w:eastAsia="맑은 고딕" w:hAnsiTheme="minorHAnsi" w:cs="Arial"/>
                <w:color w:val="000000"/>
                <w:sz w:val="18"/>
                <w:szCs w:val="18"/>
                <w:lang w:val="en-US" w:eastAsia="ko-KR"/>
              </w:rPr>
              <w:t xml:space="preserve">24 dBi </w:t>
            </w:r>
          </w:p>
        </w:tc>
        <w:tc>
          <w:tcPr>
            <w:tcW w:w="1843" w:type="dxa"/>
            <w:tcBorders>
              <w:top w:val="nil"/>
              <w:left w:val="nil"/>
              <w:bottom w:val="single" w:sz="4" w:space="0" w:color="auto"/>
              <w:right w:val="single" w:sz="4" w:space="0" w:color="auto"/>
            </w:tcBorders>
            <w:shd w:val="clear" w:color="auto" w:fill="auto"/>
            <w:vAlign w:val="center"/>
            <w:hideMark/>
          </w:tcPr>
          <w:p w14:paraId="153591F7" w14:textId="0D5A6CF0" w:rsidR="005E422E" w:rsidRPr="00C90B91" w:rsidRDefault="005E422E" w:rsidP="008B3F77">
            <w:pPr>
              <w:spacing w:after="0"/>
              <w:jc w:val="center"/>
              <w:rPr>
                <w:rFonts w:asciiTheme="minorHAnsi" w:eastAsia="맑은 고딕" w:hAnsiTheme="minorHAnsi" w:cs="Arial"/>
                <w:b/>
                <w:color w:val="000000"/>
                <w:sz w:val="18"/>
                <w:szCs w:val="18"/>
                <w:lang w:val="en-US" w:eastAsia="ko-KR"/>
              </w:rPr>
            </w:pPr>
            <w:r w:rsidRPr="00C90B91">
              <w:rPr>
                <w:rFonts w:asciiTheme="minorHAnsi" w:eastAsia="맑은 고딕" w:hAnsiTheme="minorHAnsi" w:cs="Arial"/>
                <w:color w:val="000000"/>
                <w:sz w:val="18"/>
                <w:szCs w:val="18"/>
                <w:lang w:val="en-US" w:eastAsia="ko-KR"/>
              </w:rPr>
              <w:t>[3]</w:t>
            </w:r>
          </w:p>
        </w:tc>
      </w:tr>
      <w:tr w:rsidR="005E422E" w:rsidRPr="00C90B91" w14:paraId="16AC0F42"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3EE01D22" w14:textId="77777777" w:rsidR="005E422E" w:rsidRPr="00C90B91" w:rsidRDefault="005E422E" w:rsidP="00872FD6">
            <w:pPr>
              <w:pStyle w:val="TAC"/>
              <w:overflowPunct w:val="0"/>
              <w:autoSpaceDE w:val="0"/>
              <w:autoSpaceDN w:val="0"/>
              <w:adjustRightInd w:val="0"/>
              <w:jc w:val="left"/>
              <w:textAlignment w:val="baseline"/>
              <w:rPr>
                <w:rFonts w:asciiTheme="minorHAnsi" w:eastAsia="맑은 고딕" w:hAnsiTheme="minorHAnsi"/>
                <w:noProof/>
                <w:color w:val="000000"/>
                <w:lang w:eastAsia="ko-KR"/>
              </w:rPr>
            </w:pPr>
            <w:r w:rsidRPr="00C90B91">
              <w:rPr>
                <w:rFonts w:asciiTheme="minorHAnsi" w:eastAsia="맑은 고딕" w:hAnsiTheme="minorHAnsi"/>
                <w:noProof/>
                <w:color w:val="000000"/>
                <w:lang w:eastAsia="ko-KR"/>
              </w:rPr>
              <w:t>BS Antenna Element Gain</w:t>
            </w:r>
          </w:p>
        </w:tc>
        <w:tc>
          <w:tcPr>
            <w:tcW w:w="3544" w:type="dxa"/>
            <w:tcBorders>
              <w:top w:val="nil"/>
              <w:left w:val="nil"/>
              <w:bottom w:val="single" w:sz="4" w:space="0" w:color="auto"/>
              <w:right w:val="single" w:sz="4" w:space="0" w:color="auto"/>
            </w:tcBorders>
            <w:shd w:val="clear" w:color="auto" w:fill="auto"/>
            <w:vAlign w:val="center"/>
            <w:hideMark/>
          </w:tcPr>
          <w:p w14:paraId="36CA80BC" w14:textId="77777777" w:rsidR="005E422E" w:rsidRPr="00C90B91" w:rsidRDefault="005E422E" w:rsidP="00872FD6">
            <w:pPr>
              <w:overflowPunct w:val="0"/>
              <w:autoSpaceDE w:val="0"/>
              <w:autoSpaceDN w:val="0"/>
              <w:adjustRightInd w:val="0"/>
              <w:spacing w:after="0"/>
              <w:jc w:val="center"/>
              <w:textAlignment w:val="baseline"/>
              <w:rPr>
                <w:rFonts w:asciiTheme="minorHAnsi" w:eastAsia="맑은 고딕" w:hAnsiTheme="minorHAnsi" w:cs="Arial"/>
                <w:color w:val="000000"/>
                <w:sz w:val="18"/>
                <w:szCs w:val="18"/>
                <w:lang w:val="en-US" w:eastAsia="ko-KR"/>
              </w:rPr>
            </w:pPr>
            <w:r w:rsidRPr="00C90B91">
              <w:rPr>
                <w:rFonts w:asciiTheme="minorHAnsi" w:eastAsia="맑은 고딕" w:hAnsiTheme="minorHAnsi" w:cs="Arial"/>
                <w:color w:val="000000"/>
                <w:sz w:val="18"/>
                <w:szCs w:val="18"/>
                <w:lang w:val="en-US" w:eastAsia="ko-KR"/>
              </w:rPr>
              <w:t>8 dBi</w:t>
            </w:r>
          </w:p>
        </w:tc>
        <w:tc>
          <w:tcPr>
            <w:tcW w:w="1843" w:type="dxa"/>
            <w:tcBorders>
              <w:top w:val="nil"/>
              <w:left w:val="nil"/>
              <w:bottom w:val="single" w:sz="4" w:space="0" w:color="auto"/>
              <w:right w:val="single" w:sz="4" w:space="0" w:color="auto"/>
            </w:tcBorders>
            <w:shd w:val="clear" w:color="auto" w:fill="auto"/>
            <w:vAlign w:val="center"/>
            <w:hideMark/>
          </w:tcPr>
          <w:p w14:paraId="11B98EE8" w14:textId="056F0915" w:rsidR="005E422E" w:rsidRPr="00C90B91" w:rsidRDefault="005E422E" w:rsidP="008B3F77">
            <w:pPr>
              <w:spacing w:after="0"/>
              <w:jc w:val="center"/>
              <w:rPr>
                <w:rFonts w:asciiTheme="minorHAnsi" w:eastAsia="맑은 고딕" w:hAnsiTheme="minorHAnsi" w:cs="Arial"/>
                <w:b/>
                <w:color w:val="000000"/>
                <w:sz w:val="18"/>
                <w:szCs w:val="18"/>
                <w:lang w:val="en-US" w:eastAsia="ko-KR"/>
              </w:rPr>
            </w:pPr>
            <w:r w:rsidRPr="00C90B91">
              <w:rPr>
                <w:rFonts w:asciiTheme="minorHAnsi" w:eastAsia="맑은 고딕" w:hAnsiTheme="minorHAnsi" w:cs="Arial"/>
                <w:color w:val="000000"/>
                <w:sz w:val="18"/>
                <w:szCs w:val="18"/>
                <w:lang w:val="en-US" w:eastAsia="ko-KR"/>
              </w:rPr>
              <w:t>[3]</w:t>
            </w:r>
          </w:p>
        </w:tc>
      </w:tr>
      <w:tr w:rsidR="005E422E" w:rsidRPr="00C90B91" w14:paraId="2A256B76"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61D21A8F" w14:textId="77777777" w:rsidR="005E422E" w:rsidRPr="00C90B91" w:rsidRDefault="005E422E" w:rsidP="00872FD6">
            <w:pPr>
              <w:pStyle w:val="TAC"/>
              <w:overflowPunct w:val="0"/>
              <w:autoSpaceDE w:val="0"/>
              <w:autoSpaceDN w:val="0"/>
              <w:adjustRightInd w:val="0"/>
              <w:jc w:val="left"/>
              <w:textAlignment w:val="baseline"/>
              <w:rPr>
                <w:rFonts w:asciiTheme="minorHAnsi" w:eastAsia="맑은 고딕" w:hAnsiTheme="minorHAnsi"/>
                <w:noProof/>
                <w:color w:val="000000"/>
                <w:lang w:eastAsia="ko-KR"/>
              </w:rPr>
            </w:pPr>
            <w:r w:rsidRPr="00C90B91">
              <w:rPr>
                <w:rFonts w:asciiTheme="minorHAnsi" w:eastAsia="맑은 고딕" w:hAnsiTheme="minorHAnsi"/>
                <w:noProof/>
                <w:color w:val="000000"/>
                <w:lang w:eastAsia="ko-KR"/>
              </w:rPr>
              <w:t>UE Antenna Gain</w:t>
            </w:r>
          </w:p>
        </w:tc>
        <w:tc>
          <w:tcPr>
            <w:tcW w:w="3544" w:type="dxa"/>
            <w:tcBorders>
              <w:top w:val="nil"/>
              <w:left w:val="nil"/>
              <w:bottom w:val="single" w:sz="4" w:space="0" w:color="auto"/>
              <w:right w:val="single" w:sz="4" w:space="0" w:color="auto"/>
            </w:tcBorders>
            <w:shd w:val="clear" w:color="auto" w:fill="auto"/>
            <w:vAlign w:val="center"/>
            <w:hideMark/>
          </w:tcPr>
          <w:p w14:paraId="5451DA02" w14:textId="77777777" w:rsidR="005E422E" w:rsidRPr="00C90B91" w:rsidRDefault="005E422E" w:rsidP="00872FD6">
            <w:pPr>
              <w:overflowPunct w:val="0"/>
              <w:autoSpaceDE w:val="0"/>
              <w:autoSpaceDN w:val="0"/>
              <w:adjustRightInd w:val="0"/>
              <w:spacing w:after="0"/>
              <w:jc w:val="center"/>
              <w:textAlignment w:val="baseline"/>
              <w:rPr>
                <w:rFonts w:asciiTheme="minorHAnsi" w:eastAsia="맑은 고딕" w:hAnsiTheme="minorHAnsi" w:cs="Arial"/>
                <w:color w:val="000000"/>
                <w:sz w:val="18"/>
                <w:szCs w:val="18"/>
                <w:lang w:val="en-US" w:eastAsia="ko-KR"/>
              </w:rPr>
            </w:pPr>
            <w:r w:rsidRPr="00C90B91">
              <w:rPr>
                <w:rFonts w:asciiTheme="minorHAnsi" w:eastAsia="맑은 고딕" w:hAnsiTheme="minorHAnsi" w:cs="Arial"/>
                <w:color w:val="000000"/>
                <w:sz w:val="18"/>
                <w:szCs w:val="18"/>
                <w:lang w:val="en-US" w:eastAsia="ko-KR"/>
              </w:rPr>
              <w:t>15 dBi</w:t>
            </w:r>
          </w:p>
        </w:tc>
        <w:tc>
          <w:tcPr>
            <w:tcW w:w="1843" w:type="dxa"/>
            <w:tcBorders>
              <w:top w:val="nil"/>
              <w:left w:val="nil"/>
              <w:bottom w:val="single" w:sz="4" w:space="0" w:color="auto"/>
              <w:right w:val="single" w:sz="4" w:space="0" w:color="auto"/>
            </w:tcBorders>
            <w:shd w:val="clear" w:color="auto" w:fill="auto"/>
            <w:vAlign w:val="center"/>
            <w:hideMark/>
          </w:tcPr>
          <w:p w14:paraId="63255471" w14:textId="3EC7A463" w:rsidR="005E422E" w:rsidRPr="00C90B91" w:rsidRDefault="005E422E" w:rsidP="008B3F77">
            <w:pPr>
              <w:spacing w:after="0"/>
              <w:jc w:val="center"/>
              <w:rPr>
                <w:rFonts w:asciiTheme="minorHAnsi" w:eastAsia="맑은 고딕" w:hAnsiTheme="minorHAnsi" w:cs="Arial"/>
                <w:b/>
                <w:color w:val="000000"/>
                <w:sz w:val="18"/>
                <w:szCs w:val="18"/>
                <w:lang w:val="en-US" w:eastAsia="ko-KR"/>
              </w:rPr>
            </w:pPr>
            <w:r w:rsidRPr="00C90B91">
              <w:rPr>
                <w:rFonts w:asciiTheme="minorHAnsi" w:eastAsia="맑은 고딕" w:hAnsiTheme="minorHAnsi" w:cs="Arial"/>
                <w:color w:val="000000"/>
                <w:sz w:val="18"/>
                <w:szCs w:val="18"/>
                <w:lang w:val="en-US" w:eastAsia="ko-KR"/>
              </w:rPr>
              <w:t>[3]</w:t>
            </w:r>
          </w:p>
        </w:tc>
      </w:tr>
      <w:tr w:rsidR="005E422E" w:rsidRPr="00C90B91" w14:paraId="0991EF43"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789863BB" w14:textId="77777777" w:rsidR="005E422E" w:rsidRPr="00C90B91" w:rsidRDefault="005E422E" w:rsidP="00872FD6">
            <w:pPr>
              <w:pStyle w:val="TAC"/>
              <w:overflowPunct w:val="0"/>
              <w:autoSpaceDE w:val="0"/>
              <w:autoSpaceDN w:val="0"/>
              <w:adjustRightInd w:val="0"/>
              <w:jc w:val="left"/>
              <w:textAlignment w:val="baseline"/>
              <w:rPr>
                <w:rFonts w:asciiTheme="minorHAnsi" w:eastAsia="맑은 고딕" w:hAnsiTheme="minorHAnsi"/>
                <w:noProof/>
                <w:color w:val="000000"/>
                <w:lang w:eastAsia="ko-KR"/>
              </w:rPr>
            </w:pPr>
            <w:r w:rsidRPr="00C90B91">
              <w:rPr>
                <w:rFonts w:asciiTheme="minorHAnsi" w:eastAsia="맑은 고딕" w:hAnsiTheme="minorHAnsi"/>
                <w:noProof/>
                <w:color w:val="000000"/>
                <w:lang w:eastAsia="ko-KR"/>
              </w:rPr>
              <w:t>BS Antenna Height</w:t>
            </w:r>
          </w:p>
        </w:tc>
        <w:tc>
          <w:tcPr>
            <w:tcW w:w="3544" w:type="dxa"/>
            <w:tcBorders>
              <w:top w:val="nil"/>
              <w:left w:val="nil"/>
              <w:bottom w:val="single" w:sz="4" w:space="0" w:color="auto"/>
              <w:right w:val="single" w:sz="4" w:space="0" w:color="auto"/>
            </w:tcBorders>
            <w:shd w:val="clear" w:color="auto" w:fill="auto"/>
            <w:vAlign w:val="center"/>
            <w:hideMark/>
          </w:tcPr>
          <w:p w14:paraId="09370349" w14:textId="77777777" w:rsidR="005E422E" w:rsidRPr="00C90B91" w:rsidRDefault="005E422E" w:rsidP="00872FD6">
            <w:pPr>
              <w:overflowPunct w:val="0"/>
              <w:autoSpaceDE w:val="0"/>
              <w:autoSpaceDN w:val="0"/>
              <w:adjustRightInd w:val="0"/>
              <w:spacing w:after="0"/>
              <w:jc w:val="center"/>
              <w:textAlignment w:val="baseline"/>
              <w:rPr>
                <w:rFonts w:asciiTheme="minorHAnsi" w:eastAsia="맑은 고딕" w:hAnsiTheme="minorHAnsi" w:cs="Arial"/>
                <w:color w:val="000000"/>
                <w:sz w:val="18"/>
                <w:szCs w:val="18"/>
                <w:lang w:val="en-US" w:eastAsia="ko-KR"/>
              </w:rPr>
            </w:pPr>
            <w:r w:rsidRPr="00C90B91">
              <w:rPr>
                <w:rFonts w:asciiTheme="minorHAnsi" w:eastAsia="맑은 고딕" w:hAnsiTheme="minorHAnsi" w:cs="Arial"/>
                <w:color w:val="000000"/>
                <w:sz w:val="18"/>
                <w:szCs w:val="18"/>
                <w:lang w:val="en-US" w:eastAsia="ko-KR"/>
              </w:rPr>
              <w:t>10m</w:t>
            </w:r>
          </w:p>
        </w:tc>
        <w:tc>
          <w:tcPr>
            <w:tcW w:w="1843" w:type="dxa"/>
            <w:tcBorders>
              <w:top w:val="nil"/>
              <w:left w:val="nil"/>
              <w:bottom w:val="single" w:sz="4" w:space="0" w:color="auto"/>
              <w:right w:val="single" w:sz="4" w:space="0" w:color="auto"/>
            </w:tcBorders>
            <w:shd w:val="clear" w:color="auto" w:fill="auto"/>
            <w:vAlign w:val="center"/>
            <w:hideMark/>
          </w:tcPr>
          <w:p w14:paraId="1E85AEDC" w14:textId="1989B8B6" w:rsidR="005E422E" w:rsidRPr="00C90B91" w:rsidRDefault="005E422E" w:rsidP="008B3F77">
            <w:pPr>
              <w:spacing w:after="0"/>
              <w:jc w:val="center"/>
              <w:rPr>
                <w:rFonts w:asciiTheme="minorHAnsi" w:eastAsia="맑은 고딕" w:hAnsiTheme="minorHAnsi" w:cs="Arial"/>
                <w:b/>
                <w:color w:val="000000"/>
                <w:sz w:val="18"/>
                <w:szCs w:val="18"/>
                <w:lang w:val="en-US" w:eastAsia="ko-KR"/>
              </w:rPr>
            </w:pPr>
            <w:r w:rsidRPr="00C90B91">
              <w:rPr>
                <w:rFonts w:asciiTheme="minorHAnsi" w:eastAsia="맑은 고딕" w:hAnsiTheme="minorHAnsi" w:cs="Arial"/>
                <w:color w:val="000000"/>
                <w:sz w:val="18"/>
                <w:szCs w:val="18"/>
                <w:lang w:val="en-US" w:eastAsia="ko-KR"/>
              </w:rPr>
              <w:t>[3]</w:t>
            </w:r>
          </w:p>
        </w:tc>
      </w:tr>
      <w:tr w:rsidR="005E422E" w:rsidRPr="00C90B91" w14:paraId="5C19003C"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3E949FCD" w14:textId="77777777" w:rsidR="005E422E" w:rsidRPr="00C90B91" w:rsidRDefault="005E422E" w:rsidP="00872FD6">
            <w:pPr>
              <w:pStyle w:val="TAC"/>
              <w:overflowPunct w:val="0"/>
              <w:autoSpaceDE w:val="0"/>
              <w:autoSpaceDN w:val="0"/>
              <w:adjustRightInd w:val="0"/>
              <w:jc w:val="left"/>
              <w:textAlignment w:val="baseline"/>
              <w:rPr>
                <w:rFonts w:asciiTheme="minorHAnsi" w:eastAsia="맑은 고딕" w:hAnsiTheme="minorHAnsi"/>
                <w:noProof/>
                <w:color w:val="000000"/>
                <w:lang w:eastAsia="ko-KR"/>
              </w:rPr>
            </w:pPr>
            <w:r w:rsidRPr="00C90B91">
              <w:rPr>
                <w:rFonts w:asciiTheme="minorHAnsi" w:eastAsia="맑은 고딕" w:hAnsiTheme="minorHAnsi"/>
                <w:noProof/>
                <w:color w:val="000000"/>
                <w:lang w:eastAsia="ko-KR"/>
              </w:rPr>
              <w:t>Noise Figure</w:t>
            </w:r>
          </w:p>
        </w:tc>
        <w:tc>
          <w:tcPr>
            <w:tcW w:w="3544" w:type="dxa"/>
            <w:tcBorders>
              <w:top w:val="nil"/>
              <w:left w:val="nil"/>
              <w:bottom w:val="single" w:sz="4" w:space="0" w:color="auto"/>
              <w:right w:val="single" w:sz="4" w:space="0" w:color="auto"/>
            </w:tcBorders>
            <w:shd w:val="clear" w:color="auto" w:fill="auto"/>
            <w:vAlign w:val="center"/>
            <w:hideMark/>
          </w:tcPr>
          <w:p w14:paraId="66C359BB" w14:textId="77777777" w:rsidR="005E422E" w:rsidRPr="00C90B91" w:rsidRDefault="005E422E" w:rsidP="00872FD6">
            <w:pPr>
              <w:overflowPunct w:val="0"/>
              <w:autoSpaceDE w:val="0"/>
              <w:autoSpaceDN w:val="0"/>
              <w:adjustRightInd w:val="0"/>
              <w:spacing w:after="0"/>
              <w:jc w:val="center"/>
              <w:textAlignment w:val="baseline"/>
              <w:rPr>
                <w:rFonts w:asciiTheme="minorHAnsi" w:eastAsia="맑은 고딕" w:hAnsiTheme="minorHAnsi" w:cs="Arial"/>
                <w:color w:val="000000"/>
                <w:sz w:val="18"/>
                <w:szCs w:val="18"/>
                <w:lang w:val="en-US" w:eastAsia="ko-KR"/>
              </w:rPr>
            </w:pPr>
            <w:r w:rsidRPr="00C90B91">
              <w:rPr>
                <w:rFonts w:asciiTheme="minorHAnsi" w:eastAsia="맑은 고딕" w:hAnsiTheme="minorHAnsi" w:cs="Arial"/>
                <w:color w:val="000000"/>
                <w:sz w:val="18"/>
                <w:szCs w:val="18"/>
                <w:lang w:val="en-US" w:eastAsia="ko-KR"/>
              </w:rPr>
              <w:t>UL: 8 dB, DL : 11 dB</w:t>
            </w:r>
          </w:p>
        </w:tc>
        <w:tc>
          <w:tcPr>
            <w:tcW w:w="1843" w:type="dxa"/>
            <w:tcBorders>
              <w:top w:val="nil"/>
              <w:left w:val="nil"/>
              <w:bottom w:val="single" w:sz="4" w:space="0" w:color="auto"/>
              <w:right w:val="single" w:sz="4" w:space="0" w:color="auto"/>
            </w:tcBorders>
            <w:shd w:val="clear" w:color="auto" w:fill="auto"/>
            <w:vAlign w:val="center"/>
            <w:hideMark/>
          </w:tcPr>
          <w:p w14:paraId="6F56481A" w14:textId="77777777" w:rsidR="005E422E" w:rsidRPr="00C90B91" w:rsidRDefault="005E422E" w:rsidP="00872FD6">
            <w:pPr>
              <w:overflowPunct w:val="0"/>
              <w:autoSpaceDE w:val="0"/>
              <w:autoSpaceDN w:val="0"/>
              <w:adjustRightInd w:val="0"/>
              <w:spacing w:after="0"/>
              <w:jc w:val="center"/>
              <w:textAlignment w:val="baseline"/>
              <w:rPr>
                <w:rFonts w:asciiTheme="minorHAnsi" w:eastAsia="맑은 고딕" w:hAnsiTheme="minorHAnsi" w:cs="Arial"/>
                <w:color w:val="000000"/>
                <w:sz w:val="18"/>
                <w:szCs w:val="18"/>
                <w:lang w:val="en-US" w:eastAsia="ko-KR"/>
              </w:rPr>
            </w:pPr>
            <w:r w:rsidRPr="00C90B91">
              <w:rPr>
                <w:rFonts w:asciiTheme="minorHAnsi" w:eastAsia="맑은 고딕" w:hAnsiTheme="minorHAnsi" w:cs="Arial"/>
                <w:color w:val="000000"/>
                <w:sz w:val="18"/>
                <w:szCs w:val="18"/>
                <w:lang w:val="en-US" w:eastAsia="ko-KR"/>
              </w:rPr>
              <w:t>-</w:t>
            </w:r>
          </w:p>
        </w:tc>
      </w:tr>
    </w:tbl>
    <w:p w14:paraId="462AE220" w14:textId="77777777" w:rsidR="005E422E" w:rsidRPr="00C90B91" w:rsidRDefault="005E422E" w:rsidP="005E422E">
      <w:pPr>
        <w:rPr>
          <w:rFonts w:asciiTheme="minorHAnsi" w:eastAsia="맑은 고딕" w:hAnsiTheme="minorHAnsi"/>
          <w:bCs/>
          <w:color w:val="000000"/>
          <w:lang w:eastAsia="ko-KR"/>
        </w:rPr>
      </w:pPr>
    </w:p>
    <w:p w14:paraId="76590ACB" w14:textId="439AD8DD" w:rsidR="00DA17CC" w:rsidRPr="00C90B91" w:rsidRDefault="00DA17CC" w:rsidP="00DA17CC">
      <w:pPr>
        <w:pStyle w:val="a6"/>
        <w:ind w:left="0"/>
        <w:rPr>
          <w:rFonts w:asciiTheme="minorHAnsi" w:eastAsia="맑은 고딕" w:hAnsiTheme="minorHAnsi"/>
          <w:color w:val="000000"/>
          <w:lang w:eastAsia="ko-KR"/>
        </w:rPr>
      </w:pPr>
      <w:r w:rsidRPr="00C90B91">
        <w:rPr>
          <w:rFonts w:asciiTheme="minorHAnsi" w:eastAsia="맑은 고딕" w:hAnsiTheme="minorHAnsi"/>
          <w:color w:val="000000"/>
          <w:lang w:eastAsia="ko-KR"/>
        </w:rPr>
        <w:t xml:space="preserve">In the simulation, 19-cell with wrap-around topology is assumed. The frequency of HF-NR cell is 28 GHz. A Urban micro scenario and 3-sector is assumed in the HF-NR. Channel parameters related to HF-NR are based on RAN1 evaluation assumptions [6][7]. The other parameters related to handover simulation are as same as current LTE evaluation methodology [2][3][4]. </w:t>
      </w:r>
    </w:p>
    <w:p w14:paraId="510000C3" w14:textId="77777777" w:rsidR="00DA17CC" w:rsidRPr="00C90B91" w:rsidRDefault="00DA17CC" w:rsidP="00DA17CC">
      <w:pPr>
        <w:pStyle w:val="a6"/>
        <w:ind w:left="0"/>
        <w:rPr>
          <w:rFonts w:asciiTheme="minorHAnsi" w:eastAsia="맑은 고딕" w:hAnsiTheme="minorHAnsi"/>
          <w:color w:val="000000"/>
          <w:lang w:eastAsia="ko-KR"/>
        </w:rPr>
      </w:pPr>
    </w:p>
    <w:p w14:paraId="082A0BCA" w14:textId="77777777" w:rsidR="00DA17CC" w:rsidRPr="00C90B91" w:rsidRDefault="00DA17CC" w:rsidP="00DA17CC">
      <w:pPr>
        <w:rPr>
          <w:rFonts w:asciiTheme="minorHAnsi" w:eastAsia="맑은 고딕" w:hAnsiTheme="minorHAnsi"/>
          <w:color w:val="000000"/>
          <w:lang w:eastAsia="ko-KR"/>
        </w:rPr>
      </w:pPr>
    </w:p>
    <w:p w14:paraId="5012FAC8" w14:textId="77777777" w:rsidR="00DA17CC" w:rsidRPr="00C90B91" w:rsidRDefault="00DA17CC" w:rsidP="00DA17CC">
      <w:pPr>
        <w:jc w:val="center"/>
        <w:rPr>
          <w:rFonts w:asciiTheme="minorHAnsi" w:eastAsia="맑은 고딕" w:hAnsiTheme="minorHAnsi"/>
          <w:color w:val="000000"/>
          <w:lang w:val="en-US" w:eastAsia="ko-KR"/>
        </w:rPr>
      </w:pPr>
      <w:r w:rsidRPr="00C90B91">
        <w:rPr>
          <w:rFonts w:asciiTheme="minorHAnsi" w:eastAsia="맑은 고딕" w:hAnsiTheme="minorHAnsi"/>
          <w:noProof/>
          <w:color w:val="000000"/>
          <w:lang w:val="en-US" w:eastAsia="ko-KR"/>
        </w:rPr>
        <mc:AlternateContent>
          <mc:Choice Requires="wpg">
            <w:drawing>
              <wp:anchor distT="0" distB="0" distL="114300" distR="114300" simplePos="0" relativeHeight="251659264" behindDoc="0" locked="0" layoutInCell="1" allowOverlap="1" wp14:anchorId="53242ACE" wp14:editId="2D8B13B4">
                <wp:simplePos x="0" y="0"/>
                <wp:positionH relativeFrom="column">
                  <wp:posOffset>2978150</wp:posOffset>
                </wp:positionH>
                <wp:positionV relativeFrom="paragraph">
                  <wp:posOffset>956641</wp:posOffset>
                </wp:positionV>
                <wp:extent cx="267600" cy="352643"/>
                <wp:effectExtent l="95250" t="0" r="56515" b="9525"/>
                <wp:wrapNone/>
                <wp:docPr id="35" name="그룹 34"/>
                <wp:cNvGraphicFramePr/>
                <a:graphic xmlns:a="http://schemas.openxmlformats.org/drawingml/2006/main">
                  <a:graphicData uri="http://schemas.microsoft.com/office/word/2010/wordprocessingGroup">
                    <wpg:wgp>
                      <wpg:cNvGrpSpPr/>
                      <wpg:grpSpPr>
                        <a:xfrm rot="20036222">
                          <a:off x="0" y="0"/>
                          <a:ext cx="267600" cy="352643"/>
                          <a:chOff x="0" y="0"/>
                          <a:chExt cx="484934" cy="516995"/>
                        </a:xfrm>
                      </wpg:grpSpPr>
                      <wps:wsp>
                        <wps:cNvPr id="2" name="타원 2"/>
                        <wps:cNvSpPr/>
                        <wps:spPr>
                          <a:xfrm rot="14555081">
                            <a:off x="-127649" y="155978"/>
                            <a:ext cx="367599" cy="112301"/>
                          </a:xfrm>
                          <a:prstGeom prst="ellipse">
                            <a:avLst/>
                          </a:prstGeom>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1DE591" w14:textId="77777777" w:rsidR="00DA17CC" w:rsidRDefault="00DA17CC" w:rsidP="00DA17CC"/>
                          </w:txbxContent>
                        </wps:txbx>
                        <wps:bodyPr rtlCol="0" anchor="ctr"/>
                      </wps:wsp>
                      <wps:wsp>
                        <wps:cNvPr id="3" name="타원 3"/>
                        <wps:cNvSpPr/>
                        <wps:spPr>
                          <a:xfrm rot="16200000">
                            <a:off x="-62127" y="127649"/>
                            <a:ext cx="367599" cy="112301"/>
                          </a:xfrm>
                          <a:prstGeom prst="ellipse">
                            <a:avLst/>
                          </a:prstGeom>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1619F5" w14:textId="77777777" w:rsidR="00DA17CC" w:rsidRDefault="00DA17CC" w:rsidP="00DA17CC"/>
                          </w:txbxContent>
                        </wps:txbx>
                        <wps:bodyPr rtlCol="0" anchor="ctr"/>
                      </wps:wsp>
                      <wps:wsp>
                        <wps:cNvPr id="4" name="타원 4"/>
                        <wps:cNvSpPr/>
                        <wps:spPr>
                          <a:xfrm rot="17428444">
                            <a:off x="1705" y="148678"/>
                            <a:ext cx="367599" cy="112301"/>
                          </a:xfrm>
                          <a:prstGeom prst="ellipse">
                            <a:avLst/>
                          </a:prstGeom>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1D8CF8" w14:textId="77777777" w:rsidR="00DA17CC" w:rsidRDefault="00DA17CC" w:rsidP="00DA17CC"/>
                          </w:txbxContent>
                        </wps:txbx>
                        <wps:bodyPr rtlCol="0" anchor="ctr"/>
                      </wps:wsp>
                      <wps:wsp>
                        <wps:cNvPr id="5" name="타원 5"/>
                        <wps:cNvSpPr/>
                        <wps:spPr>
                          <a:xfrm rot="18770294">
                            <a:off x="58843" y="177955"/>
                            <a:ext cx="367599" cy="112301"/>
                          </a:xfrm>
                          <a:prstGeom prst="ellipse">
                            <a:avLst/>
                          </a:prstGeom>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F5D831" w14:textId="77777777" w:rsidR="00DA17CC" w:rsidRDefault="00DA17CC" w:rsidP="00DA17CC"/>
                          </w:txbxContent>
                        </wps:txbx>
                        <wps:bodyPr rtlCol="0" anchor="ctr"/>
                      </wps:wsp>
                      <wpg:grpSp>
                        <wpg:cNvPr id="6" name="그룹 6"/>
                        <wpg:cNvGrpSpPr/>
                        <wpg:grpSpPr>
                          <a:xfrm rot="5077845">
                            <a:off x="126585" y="158646"/>
                            <a:ext cx="298793" cy="417905"/>
                            <a:chOff x="126584" y="158647"/>
                            <a:chExt cx="298793" cy="417905"/>
                          </a:xfrm>
                        </wpg:grpSpPr>
                        <wps:wsp>
                          <wps:cNvPr id="7" name="타원 7"/>
                          <wps:cNvSpPr/>
                          <wps:spPr>
                            <a:xfrm rot="14555081">
                              <a:off x="-1065" y="314625"/>
                              <a:ext cx="367599" cy="112301"/>
                            </a:xfrm>
                            <a:prstGeom prst="ellipse">
                              <a:avLst/>
                            </a:prstGeom>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CF83C8" w14:textId="77777777" w:rsidR="00DA17CC" w:rsidRDefault="00DA17CC" w:rsidP="00DA17CC"/>
                            </w:txbxContent>
                          </wps:txbx>
                          <wps:bodyPr rtlCol="0" anchor="ctr"/>
                        </wps:wsp>
                        <wps:wsp>
                          <wps:cNvPr id="8" name="타원 8"/>
                          <wps:cNvSpPr/>
                          <wps:spPr>
                            <a:xfrm rot="16200000">
                              <a:off x="64457" y="286296"/>
                              <a:ext cx="367599" cy="112301"/>
                            </a:xfrm>
                            <a:prstGeom prst="ellipse">
                              <a:avLst/>
                            </a:prstGeom>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0B5605" w14:textId="77777777" w:rsidR="00DA17CC" w:rsidRDefault="00DA17CC" w:rsidP="00DA17CC"/>
                            </w:txbxContent>
                          </wps:txbx>
                          <wps:bodyPr rtlCol="0" anchor="ctr"/>
                        </wps:wsp>
                        <wps:wsp>
                          <wps:cNvPr id="9" name="타원 9"/>
                          <wps:cNvSpPr/>
                          <wps:spPr>
                            <a:xfrm rot="17428444">
                              <a:off x="128289" y="307325"/>
                              <a:ext cx="367599" cy="112301"/>
                            </a:xfrm>
                            <a:prstGeom prst="ellipse">
                              <a:avLst/>
                            </a:prstGeom>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BBED0D" w14:textId="77777777" w:rsidR="00DA17CC" w:rsidRDefault="00DA17CC" w:rsidP="00DA17CC"/>
                            </w:txbxContent>
                          </wps:txbx>
                          <wps:bodyPr rtlCol="0" anchor="ctr"/>
                        </wps:wsp>
                        <wps:wsp>
                          <wps:cNvPr id="10" name="타원 10"/>
                          <wps:cNvSpPr/>
                          <wps:spPr>
                            <a:xfrm rot="18770294">
                              <a:off x="185427" y="336602"/>
                              <a:ext cx="367599" cy="112301"/>
                            </a:xfrm>
                            <a:prstGeom prst="ellipse">
                              <a:avLst/>
                            </a:prstGeom>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8279D9" w14:textId="77777777" w:rsidR="00DA17CC" w:rsidRDefault="00DA17CC" w:rsidP="00DA17CC"/>
                            </w:txbxContent>
                          </wps:txbx>
                          <wps:bodyPr rtlCol="0" anchor="ctr"/>
                        </wps:wsp>
                      </wpg:grpSp>
                    </wpg:wgp>
                  </a:graphicData>
                </a:graphic>
                <wp14:sizeRelH relativeFrom="margin">
                  <wp14:pctWidth>0</wp14:pctWidth>
                </wp14:sizeRelH>
                <wp14:sizeRelV relativeFrom="margin">
                  <wp14:pctHeight>0</wp14:pctHeight>
                </wp14:sizeRelV>
              </wp:anchor>
            </w:drawing>
          </mc:Choice>
          <mc:Fallback>
            <w:pict>
              <v:group w14:anchorId="53242ACE" id="그룹 34" o:spid="_x0000_s1026" style="position:absolute;left:0;text-align:left;margin-left:234.5pt;margin-top:75.35pt;width:21.05pt;height:27.75pt;rotation:-1708063fd;z-index:251659264;mso-width-relative:margin;mso-height-relative:margin" coordsize="484934,516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">
                <v:oval id="타원 2" o:spid="_x0000_s1027" style="position:absolute;left:-127649;top:155978;width:367599;height:112301;rotation:-769493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" fillcolor="#5b9bd5 [3204]" strokecolor="black [3213]" strokeweight=".5pt">
                  <v:stroke joinstyle="miter"/>
                  <v:textbox>
                    <w:txbxContent>
                      <w:p w14:paraId="301DE591" w14:textId="77777777" w:rsidR="00DA17CC" w:rsidRDefault="00DA17CC" w:rsidP="00DA17CC"/>
                    </w:txbxContent>
                  </v:textbox>
                </v:oval>
                <v:oval id="타원 3" o:spid="_x0000_s1028" style="position:absolute;left:-62127;top:127649;width:367599;height:11230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" fillcolor="#5b9bd5 [3204]" strokecolor="black [3213]" strokeweight=".5pt">
                  <v:stroke joinstyle="miter"/>
                  <v:textbox>
                    <w:txbxContent>
                      <w:p w14:paraId="491619F5" w14:textId="77777777" w:rsidR="00DA17CC" w:rsidRDefault="00DA17CC" w:rsidP="00DA17CC"/>
                    </w:txbxContent>
                  </v:textbox>
                </v:oval>
                <v:oval id="타원 4" o:spid="_x0000_s1029" style="position:absolute;left:1705;top:148678;width:367599;height:112301;rotation:-455645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" fillcolor="#5b9bd5 [3204]" strokecolor="black [3213]" strokeweight=".5pt">
                  <v:stroke joinstyle="miter"/>
                  <v:textbox>
                    <w:txbxContent>
                      <w:p w14:paraId="331D8CF8" w14:textId="77777777" w:rsidR="00DA17CC" w:rsidRDefault="00DA17CC" w:rsidP="00DA17CC"/>
                    </w:txbxContent>
                  </v:textbox>
                </v:oval>
                <v:oval id="타원 5" o:spid="_x0000_s1030" style="position:absolute;left:58843;top:177955;width:367599;height:112301;rotation:-309079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" fillcolor="#5b9bd5 [3204]" strokecolor="black [3213]" strokeweight=".5pt">
                  <v:stroke joinstyle="miter"/>
                  <v:textbox>
                    <w:txbxContent>
                      <w:p w14:paraId="4AF5D831" w14:textId="77777777" w:rsidR="00DA17CC" w:rsidRDefault="00DA17CC" w:rsidP="00DA17CC"/>
                    </w:txbxContent>
                  </v:textbox>
                </v:oval>
                <v:group id="그룹 6" o:spid="_x0000_s1031" style="position:absolute;left:126585;top:158646;width:298793;height:417905;rotation:5546361fd" coordorigin="1265,1586" coordsize="2987,41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">
                  <v:oval id="타원 7" o:spid="_x0000_s1032" style="position:absolute;left:-11;top:3145;width:3676;height:1123;rotation:-769493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" fillcolor="#5b9bd5 [3204]" strokecolor="black [3213]" strokeweight=".5pt">
                    <v:stroke joinstyle="miter"/>
                    <v:textbox>
                      <w:txbxContent>
                        <w:p w14:paraId="74CF83C8" w14:textId="77777777" w:rsidR="00DA17CC" w:rsidRDefault="00DA17CC" w:rsidP="00DA17CC"/>
                      </w:txbxContent>
                    </v:textbox>
                  </v:oval>
                  <v:oval id="타원 8" o:spid="_x0000_s1033" style="position:absolute;left:645;top:2862;width:3676;height:112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" fillcolor="#5b9bd5 [3204]" strokecolor="black [3213]" strokeweight=".5pt">
                    <v:stroke joinstyle="miter"/>
                    <v:textbox>
                      <w:txbxContent>
                        <w:p w14:paraId="000B5605" w14:textId="77777777" w:rsidR="00DA17CC" w:rsidRDefault="00DA17CC" w:rsidP="00DA17CC"/>
                      </w:txbxContent>
                    </v:textbox>
                  </v:oval>
                  <v:oval id="타원 9" o:spid="_x0000_s1034" style="position:absolute;left:1283;top:3072;width:3676;height:1123;rotation:-455645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" fillcolor="#5b9bd5 [3204]" strokecolor="black [3213]" strokeweight=".5pt">
                    <v:stroke joinstyle="miter"/>
                    <v:textbox>
                      <w:txbxContent>
                        <w:p w14:paraId="00BBED0D" w14:textId="77777777" w:rsidR="00DA17CC" w:rsidRDefault="00DA17CC" w:rsidP="00DA17CC"/>
                      </w:txbxContent>
                    </v:textbox>
                  </v:oval>
                  <v:oval id="타원 10" o:spid="_x0000_s1035" style="position:absolute;left:1854;top:3365;width:3676;height:1123;rotation:-309079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" fillcolor="#5b9bd5 [3204]" strokecolor="black [3213]" strokeweight=".5pt">
                    <v:stroke joinstyle="miter"/>
                    <v:textbox>
                      <w:txbxContent>
                        <w:p w14:paraId="408279D9" w14:textId="77777777" w:rsidR="00DA17CC" w:rsidRDefault="00DA17CC" w:rsidP="00DA17CC"/>
                      </w:txbxContent>
                    </v:textbox>
                  </v:oval>
                </v:group>
              </v:group>
            </w:pict>
          </mc:Fallback>
        </mc:AlternateContent>
      </w:r>
      <w:r w:rsidRPr="00C90B91">
        <w:rPr>
          <w:rFonts w:asciiTheme="minorHAnsi" w:eastAsia="맑은 고딕" w:hAnsiTheme="minorHAnsi"/>
          <w:noProof/>
          <w:color w:val="000000"/>
          <w:lang w:val="en-US" w:eastAsia="ko-KR"/>
        </w:rPr>
        <w:drawing>
          <wp:inline distT="0" distB="0" distL="0" distR="0" wp14:anchorId="4B7FA553" wp14:editId="7AF63F2F">
            <wp:extent cx="3880485" cy="2559050"/>
            <wp:effectExtent l="0" t="0" r="571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80485" cy="2559050"/>
                    </a:xfrm>
                    <a:prstGeom prst="rect">
                      <a:avLst/>
                    </a:prstGeom>
                    <a:noFill/>
                    <a:ln>
                      <a:noFill/>
                    </a:ln>
                  </pic:spPr>
                </pic:pic>
              </a:graphicData>
            </a:graphic>
          </wp:inline>
        </w:drawing>
      </w:r>
    </w:p>
    <w:p w14:paraId="032B9F8E" w14:textId="77777777" w:rsidR="00DA17CC" w:rsidRPr="00C90B91" w:rsidRDefault="00DA17CC" w:rsidP="00DA17CC">
      <w:pPr>
        <w:jc w:val="center"/>
        <w:rPr>
          <w:rFonts w:asciiTheme="minorHAnsi" w:eastAsia="맑은 고딕" w:hAnsiTheme="minorHAnsi"/>
          <w:color w:val="000000"/>
          <w:lang w:val="en-US" w:eastAsia="ko-KR"/>
        </w:rPr>
      </w:pPr>
    </w:p>
    <w:p w14:paraId="3B94B658" w14:textId="77777777" w:rsidR="00DA17CC" w:rsidRPr="00C90B91" w:rsidRDefault="00DA17CC" w:rsidP="00DA17CC">
      <w:pPr>
        <w:jc w:val="center"/>
        <w:rPr>
          <w:rFonts w:asciiTheme="minorHAnsi" w:eastAsia="맑은 고딕" w:hAnsiTheme="minorHAnsi"/>
          <w:b/>
          <w:color w:val="000000"/>
          <w:lang w:eastAsia="ko-KR"/>
        </w:rPr>
      </w:pPr>
      <w:r w:rsidRPr="00C90B91">
        <w:rPr>
          <w:rFonts w:asciiTheme="minorHAnsi" w:eastAsia="맑은 고딕" w:hAnsiTheme="minorHAnsi"/>
          <w:b/>
          <w:color w:val="000000"/>
          <w:lang w:eastAsia="ko-KR"/>
        </w:rPr>
        <w:t>Figure 2 19-cell and 3-sector with wrap-around deployment scenario for HF-NR</w:t>
      </w:r>
    </w:p>
    <w:p w14:paraId="1442B3ED" w14:textId="77777777" w:rsidR="005E422E" w:rsidRPr="00C90B91" w:rsidRDefault="005E422E">
      <w:pPr>
        <w:rPr>
          <w:rFonts w:asciiTheme="minorHAnsi" w:hAnsiTheme="minorHAnsi"/>
          <w:lang w:eastAsia="ko-KR"/>
        </w:rPr>
      </w:pPr>
    </w:p>
    <w:sectPr w:rsidR="005E422E" w:rsidRPr="00C90B91" w:rsidSect="009C1BCA">
      <w:footnotePr>
        <w:numRestart w:val="eachSect"/>
      </w:footnotePr>
      <w:pgSz w:w="11907" w:h="16840" w:code="9"/>
      <w:pgMar w:top="1418"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E79412" w14:textId="77777777" w:rsidR="00FC6ADA" w:rsidRDefault="00FC6ADA">
      <w:r>
        <w:separator/>
      </w:r>
    </w:p>
  </w:endnote>
  <w:endnote w:type="continuationSeparator" w:id="0">
    <w:p w14:paraId="6FCE9459" w14:textId="77777777" w:rsidR="00FC6ADA" w:rsidRDefault="00FC6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4F1F02" w14:textId="77777777" w:rsidR="00FC6ADA" w:rsidRDefault="00FC6ADA">
      <w:r>
        <w:separator/>
      </w:r>
    </w:p>
  </w:footnote>
  <w:footnote w:type="continuationSeparator" w:id="0">
    <w:p w14:paraId="6797CE81" w14:textId="77777777" w:rsidR="00FC6ADA" w:rsidRDefault="00FC6A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C6B8B"/>
    <w:multiLevelType w:val="hybridMultilevel"/>
    <w:tmpl w:val="F3BAB266"/>
    <w:lvl w:ilvl="0" w:tplc="E8C8F27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0B56ADF"/>
    <w:multiLevelType w:val="hybridMultilevel"/>
    <w:tmpl w:val="19925298"/>
    <w:lvl w:ilvl="0" w:tplc="2D8A5E74">
      <w:start w:val="1"/>
      <w:numFmt w:val="decimal"/>
      <w:lvlText w:val="%1."/>
      <w:lvlJc w:val="left"/>
      <w:pPr>
        <w:ind w:left="0" w:firstLine="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18A6880"/>
    <w:multiLevelType w:val="hybridMultilevel"/>
    <w:tmpl w:val="5D669E0A"/>
    <w:lvl w:ilvl="0" w:tplc="C4380C2C">
      <w:start w:val="8"/>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10D4634"/>
    <w:multiLevelType w:val="multilevel"/>
    <w:tmpl w:val="3A66C180"/>
    <w:lvl w:ilvl="0">
      <w:start w:val="1"/>
      <w:numFmt w:val="decimal"/>
      <w:lvlText w:val="%1"/>
      <w:lvlJc w:val="left"/>
      <w:pPr>
        <w:ind w:left="1679" w:hanging="420"/>
      </w:pPr>
      <w:rPr>
        <w:rFonts w:hint="default"/>
      </w:rPr>
    </w:lvl>
    <w:lvl w:ilvl="1">
      <w:start w:val="2"/>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7" w15:restartNumberingAfterBreak="0">
    <w:nsid w:val="47583FCB"/>
    <w:multiLevelType w:val="hybridMultilevel"/>
    <w:tmpl w:val="141A9466"/>
    <w:lvl w:ilvl="0" w:tplc="05E44E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6B379C8"/>
    <w:multiLevelType w:val="hybridMultilevel"/>
    <w:tmpl w:val="01021804"/>
    <w:lvl w:ilvl="0" w:tplc="0E5666F4">
      <w:start w:val="3"/>
      <w:numFmt w:val="bullet"/>
      <w:lvlText w:val="-"/>
      <w:lvlJc w:val="left"/>
      <w:pPr>
        <w:ind w:left="645" w:hanging="360"/>
      </w:pPr>
      <w:rPr>
        <w:rFonts w:ascii="Times New Roman" w:eastAsia="바탕"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6"/>
  </w:num>
  <w:num w:numId="6">
    <w:abstractNumId w:val="4"/>
  </w:num>
  <w:num w:numId="7">
    <w:abstractNumId w:val="7"/>
  </w:num>
  <w:num w:numId="8">
    <w:abstractNumId w:val="3"/>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0BA"/>
    <w:rsid w:val="00000546"/>
    <w:rsid w:val="00001097"/>
    <w:rsid w:val="00001E88"/>
    <w:rsid w:val="0000438A"/>
    <w:rsid w:val="00007418"/>
    <w:rsid w:val="00013203"/>
    <w:rsid w:val="00015C19"/>
    <w:rsid w:val="00017573"/>
    <w:rsid w:val="0002096F"/>
    <w:rsid w:val="000238DB"/>
    <w:rsid w:val="00024169"/>
    <w:rsid w:val="00027E24"/>
    <w:rsid w:val="00033397"/>
    <w:rsid w:val="00037FD7"/>
    <w:rsid w:val="00040015"/>
    <w:rsid w:val="00040095"/>
    <w:rsid w:val="0004286A"/>
    <w:rsid w:val="00042AA7"/>
    <w:rsid w:val="0004392F"/>
    <w:rsid w:val="00047E93"/>
    <w:rsid w:val="000571D3"/>
    <w:rsid w:val="0006395E"/>
    <w:rsid w:val="00065BBE"/>
    <w:rsid w:val="00066CAF"/>
    <w:rsid w:val="00071BF9"/>
    <w:rsid w:val="000761AE"/>
    <w:rsid w:val="00077F10"/>
    <w:rsid w:val="000804E4"/>
    <w:rsid w:val="00080512"/>
    <w:rsid w:val="00083069"/>
    <w:rsid w:val="0008447D"/>
    <w:rsid w:val="00085440"/>
    <w:rsid w:val="00090468"/>
    <w:rsid w:val="00090811"/>
    <w:rsid w:val="00094B54"/>
    <w:rsid w:val="00094EE8"/>
    <w:rsid w:val="000974EB"/>
    <w:rsid w:val="00097D45"/>
    <w:rsid w:val="000A09BE"/>
    <w:rsid w:val="000A1A62"/>
    <w:rsid w:val="000A644D"/>
    <w:rsid w:val="000A6A2F"/>
    <w:rsid w:val="000A7657"/>
    <w:rsid w:val="000B1FEC"/>
    <w:rsid w:val="000B7BCF"/>
    <w:rsid w:val="000C0222"/>
    <w:rsid w:val="000C3679"/>
    <w:rsid w:val="000C522B"/>
    <w:rsid w:val="000D0EC3"/>
    <w:rsid w:val="000D2220"/>
    <w:rsid w:val="000D4FBF"/>
    <w:rsid w:val="000D58AB"/>
    <w:rsid w:val="000D5CAA"/>
    <w:rsid w:val="000D7217"/>
    <w:rsid w:val="000D73B3"/>
    <w:rsid w:val="000E03C8"/>
    <w:rsid w:val="000E5EC7"/>
    <w:rsid w:val="000E5F93"/>
    <w:rsid w:val="000F0428"/>
    <w:rsid w:val="000F2B61"/>
    <w:rsid w:val="000F4027"/>
    <w:rsid w:val="000F54C1"/>
    <w:rsid w:val="001000C4"/>
    <w:rsid w:val="001004ED"/>
    <w:rsid w:val="0010110B"/>
    <w:rsid w:val="00102319"/>
    <w:rsid w:val="00104525"/>
    <w:rsid w:val="001062FB"/>
    <w:rsid w:val="00112868"/>
    <w:rsid w:val="00113DF6"/>
    <w:rsid w:val="001142C8"/>
    <w:rsid w:val="00116383"/>
    <w:rsid w:val="00116DA6"/>
    <w:rsid w:val="00121B90"/>
    <w:rsid w:val="00123178"/>
    <w:rsid w:val="00132B00"/>
    <w:rsid w:val="00132F06"/>
    <w:rsid w:val="0013320E"/>
    <w:rsid w:val="0013368D"/>
    <w:rsid w:val="001363FB"/>
    <w:rsid w:val="00137B32"/>
    <w:rsid w:val="00141545"/>
    <w:rsid w:val="001427B2"/>
    <w:rsid w:val="001439D9"/>
    <w:rsid w:val="00144D61"/>
    <w:rsid w:val="00145DB5"/>
    <w:rsid w:val="001472BC"/>
    <w:rsid w:val="00152EF3"/>
    <w:rsid w:val="001532CE"/>
    <w:rsid w:val="00154EDF"/>
    <w:rsid w:val="00155599"/>
    <w:rsid w:val="00156AA3"/>
    <w:rsid w:val="00157168"/>
    <w:rsid w:val="00161D14"/>
    <w:rsid w:val="00163DC2"/>
    <w:rsid w:val="00170DEF"/>
    <w:rsid w:val="00173E9B"/>
    <w:rsid w:val="001741A0"/>
    <w:rsid w:val="00175BEC"/>
    <w:rsid w:val="00177110"/>
    <w:rsid w:val="00177FDB"/>
    <w:rsid w:val="001805C6"/>
    <w:rsid w:val="0018243C"/>
    <w:rsid w:val="00187755"/>
    <w:rsid w:val="00190B14"/>
    <w:rsid w:val="0019119D"/>
    <w:rsid w:val="00194CD0"/>
    <w:rsid w:val="00195C22"/>
    <w:rsid w:val="0019736D"/>
    <w:rsid w:val="001976A6"/>
    <w:rsid w:val="00197C70"/>
    <w:rsid w:val="001A0FA5"/>
    <w:rsid w:val="001A29C3"/>
    <w:rsid w:val="001A2ECD"/>
    <w:rsid w:val="001A33F7"/>
    <w:rsid w:val="001A7D09"/>
    <w:rsid w:val="001B0331"/>
    <w:rsid w:val="001B33F8"/>
    <w:rsid w:val="001B49C9"/>
    <w:rsid w:val="001C30CE"/>
    <w:rsid w:val="001D43D6"/>
    <w:rsid w:val="001D5225"/>
    <w:rsid w:val="001E7014"/>
    <w:rsid w:val="001F0EEE"/>
    <w:rsid w:val="001F168B"/>
    <w:rsid w:val="001F5837"/>
    <w:rsid w:val="001F6FF2"/>
    <w:rsid w:val="001F7831"/>
    <w:rsid w:val="001F788A"/>
    <w:rsid w:val="002027DB"/>
    <w:rsid w:val="00204045"/>
    <w:rsid w:val="00207A95"/>
    <w:rsid w:val="002101EC"/>
    <w:rsid w:val="00212967"/>
    <w:rsid w:val="00212BC2"/>
    <w:rsid w:val="00214437"/>
    <w:rsid w:val="00220A82"/>
    <w:rsid w:val="002259EC"/>
    <w:rsid w:val="00225CE0"/>
    <w:rsid w:val="0022606D"/>
    <w:rsid w:val="00226959"/>
    <w:rsid w:val="002333BD"/>
    <w:rsid w:val="00235C88"/>
    <w:rsid w:val="002370AC"/>
    <w:rsid w:val="00241B38"/>
    <w:rsid w:val="002444EE"/>
    <w:rsid w:val="0024649C"/>
    <w:rsid w:val="00246D64"/>
    <w:rsid w:val="002529FA"/>
    <w:rsid w:val="00257A00"/>
    <w:rsid w:val="00264F21"/>
    <w:rsid w:val="00266DA9"/>
    <w:rsid w:val="00267AA6"/>
    <w:rsid w:val="00273BCB"/>
    <w:rsid w:val="002747EC"/>
    <w:rsid w:val="00275C9B"/>
    <w:rsid w:val="00276293"/>
    <w:rsid w:val="0028026C"/>
    <w:rsid w:val="0028052C"/>
    <w:rsid w:val="0028205B"/>
    <w:rsid w:val="00282630"/>
    <w:rsid w:val="00283B01"/>
    <w:rsid w:val="002855BF"/>
    <w:rsid w:val="002858DD"/>
    <w:rsid w:val="00290E08"/>
    <w:rsid w:val="0029146C"/>
    <w:rsid w:val="002A2655"/>
    <w:rsid w:val="002A3562"/>
    <w:rsid w:val="002A7ACD"/>
    <w:rsid w:val="002B0E8F"/>
    <w:rsid w:val="002C29BD"/>
    <w:rsid w:val="002D1302"/>
    <w:rsid w:val="002D1C10"/>
    <w:rsid w:val="002D40F3"/>
    <w:rsid w:val="002D434B"/>
    <w:rsid w:val="002D4530"/>
    <w:rsid w:val="002D5A36"/>
    <w:rsid w:val="002D5B0C"/>
    <w:rsid w:val="002E1FB4"/>
    <w:rsid w:val="002E536A"/>
    <w:rsid w:val="002F0BE2"/>
    <w:rsid w:val="002F0D22"/>
    <w:rsid w:val="002F2076"/>
    <w:rsid w:val="002F781D"/>
    <w:rsid w:val="00305042"/>
    <w:rsid w:val="00312543"/>
    <w:rsid w:val="003141C0"/>
    <w:rsid w:val="00315F27"/>
    <w:rsid w:val="00316448"/>
    <w:rsid w:val="003172DC"/>
    <w:rsid w:val="00323FC6"/>
    <w:rsid w:val="0032597F"/>
    <w:rsid w:val="00325A58"/>
    <w:rsid w:val="00326069"/>
    <w:rsid w:val="00326DFF"/>
    <w:rsid w:val="00340689"/>
    <w:rsid w:val="0034313F"/>
    <w:rsid w:val="00343F62"/>
    <w:rsid w:val="00352C55"/>
    <w:rsid w:val="0035353D"/>
    <w:rsid w:val="0035364E"/>
    <w:rsid w:val="0035462D"/>
    <w:rsid w:val="00357946"/>
    <w:rsid w:val="0036031E"/>
    <w:rsid w:val="00360A2E"/>
    <w:rsid w:val="00361258"/>
    <w:rsid w:val="003613FA"/>
    <w:rsid w:val="00361562"/>
    <w:rsid w:val="00362B3D"/>
    <w:rsid w:val="003669E3"/>
    <w:rsid w:val="003745B9"/>
    <w:rsid w:val="003745C1"/>
    <w:rsid w:val="00383801"/>
    <w:rsid w:val="00383B34"/>
    <w:rsid w:val="0038634A"/>
    <w:rsid w:val="00390B08"/>
    <w:rsid w:val="00391E3A"/>
    <w:rsid w:val="00392018"/>
    <w:rsid w:val="00392E16"/>
    <w:rsid w:val="00393F64"/>
    <w:rsid w:val="00395F0A"/>
    <w:rsid w:val="00397D8C"/>
    <w:rsid w:val="003A1FCB"/>
    <w:rsid w:val="003A33E7"/>
    <w:rsid w:val="003A36F6"/>
    <w:rsid w:val="003A786D"/>
    <w:rsid w:val="003B0C9E"/>
    <w:rsid w:val="003B40AD"/>
    <w:rsid w:val="003B5E1C"/>
    <w:rsid w:val="003B66B4"/>
    <w:rsid w:val="003C1F73"/>
    <w:rsid w:val="003C4E37"/>
    <w:rsid w:val="003D1081"/>
    <w:rsid w:val="003D24AB"/>
    <w:rsid w:val="003D3A10"/>
    <w:rsid w:val="003D4405"/>
    <w:rsid w:val="003D67DF"/>
    <w:rsid w:val="003E16BE"/>
    <w:rsid w:val="003F310C"/>
    <w:rsid w:val="003F33F6"/>
    <w:rsid w:val="003F3773"/>
    <w:rsid w:val="003F45C8"/>
    <w:rsid w:val="003F5228"/>
    <w:rsid w:val="003F5580"/>
    <w:rsid w:val="004004A8"/>
    <w:rsid w:val="00400FE5"/>
    <w:rsid w:val="00401855"/>
    <w:rsid w:val="00402A49"/>
    <w:rsid w:val="00410D74"/>
    <w:rsid w:val="004112B1"/>
    <w:rsid w:val="00421C3A"/>
    <w:rsid w:val="004227C4"/>
    <w:rsid w:val="004229B5"/>
    <w:rsid w:val="00431A27"/>
    <w:rsid w:val="00432936"/>
    <w:rsid w:val="00434118"/>
    <w:rsid w:val="004346AB"/>
    <w:rsid w:val="00434FAB"/>
    <w:rsid w:val="00441BAE"/>
    <w:rsid w:val="004423A5"/>
    <w:rsid w:val="00446438"/>
    <w:rsid w:val="00446731"/>
    <w:rsid w:val="004469C1"/>
    <w:rsid w:val="00456D9A"/>
    <w:rsid w:val="00456EBB"/>
    <w:rsid w:val="0046186A"/>
    <w:rsid w:val="00462EF4"/>
    <w:rsid w:val="00463628"/>
    <w:rsid w:val="004642D0"/>
    <w:rsid w:val="00464B6C"/>
    <w:rsid w:val="00464BD9"/>
    <w:rsid w:val="00465E94"/>
    <w:rsid w:val="004719C9"/>
    <w:rsid w:val="00477025"/>
    <w:rsid w:val="00477455"/>
    <w:rsid w:val="004777D5"/>
    <w:rsid w:val="00477C18"/>
    <w:rsid w:val="00480170"/>
    <w:rsid w:val="00492559"/>
    <w:rsid w:val="0049430A"/>
    <w:rsid w:val="004948B1"/>
    <w:rsid w:val="004A2019"/>
    <w:rsid w:val="004A7A03"/>
    <w:rsid w:val="004A7C78"/>
    <w:rsid w:val="004A7DFB"/>
    <w:rsid w:val="004B0B49"/>
    <w:rsid w:val="004B2602"/>
    <w:rsid w:val="004B3A59"/>
    <w:rsid w:val="004B476F"/>
    <w:rsid w:val="004B56A8"/>
    <w:rsid w:val="004B68E4"/>
    <w:rsid w:val="004C6BB4"/>
    <w:rsid w:val="004D0413"/>
    <w:rsid w:val="004D2819"/>
    <w:rsid w:val="004D3578"/>
    <w:rsid w:val="004D380D"/>
    <w:rsid w:val="004D409B"/>
    <w:rsid w:val="004E1C5B"/>
    <w:rsid w:val="004E213A"/>
    <w:rsid w:val="004E34C0"/>
    <w:rsid w:val="004E546A"/>
    <w:rsid w:val="004E6D0E"/>
    <w:rsid w:val="004E7A7B"/>
    <w:rsid w:val="004F190F"/>
    <w:rsid w:val="004F339D"/>
    <w:rsid w:val="004F3965"/>
    <w:rsid w:val="004F499E"/>
    <w:rsid w:val="004F6183"/>
    <w:rsid w:val="004F7863"/>
    <w:rsid w:val="004F7A24"/>
    <w:rsid w:val="005024D3"/>
    <w:rsid w:val="00503171"/>
    <w:rsid w:val="00504D46"/>
    <w:rsid w:val="005060E8"/>
    <w:rsid w:val="0050625D"/>
    <w:rsid w:val="0051389E"/>
    <w:rsid w:val="00514F74"/>
    <w:rsid w:val="00517AFC"/>
    <w:rsid w:val="00525724"/>
    <w:rsid w:val="0052604B"/>
    <w:rsid w:val="00530DC6"/>
    <w:rsid w:val="00533493"/>
    <w:rsid w:val="00534DA0"/>
    <w:rsid w:val="00536AB1"/>
    <w:rsid w:val="00536E3F"/>
    <w:rsid w:val="005415AC"/>
    <w:rsid w:val="00543E6C"/>
    <w:rsid w:val="00551E87"/>
    <w:rsid w:val="00552F7E"/>
    <w:rsid w:val="005575A9"/>
    <w:rsid w:val="00565087"/>
    <w:rsid w:val="0056573F"/>
    <w:rsid w:val="00565CF2"/>
    <w:rsid w:val="00573550"/>
    <w:rsid w:val="00581CE7"/>
    <w:rsid w:val="005902DD"/>
    <w:rsid w:val="00592DF3"/>
    <w:rsid w:val="00593E08"/>
    <w:rsid w:val="00593E9B"/>
    <w:rsid w:val="005A37FB"/>
    <w:rsid w:val="005A701C"/>
    <w:rsid w:val="005B19C7"/>
    <w:rsid w:val="005B44B2"/>
    <w:rsid w:val="005B5E26"/>
    <w:rsid w:val="005B6C58"/>
    <w:rsid w:val="005C1168"/>
    <w:rsid w:val="005C2F30"/>
    <w:rsid w:val="005C3C95"/>
    <w:rsid w:val="005C6ADB"/>
    <w:rsid w:val="005E1DE2"/>
    <w:rsid w:val="005E422E"/>
    <w:rsid w:val="005E5EE9"/>
    <w:rsid w:val="005E6648"/>
    <w:rsid w:val="005E6C74"/>
    <w:rsid w:val="005F00CC"/>
    <w:rsid w:val="005F2494"/>
    <w:rsid w:val="005F6970"/>
    <w:rsid w:val="005F6BA4"/>
    <w:rsid w:val="00601DDC"/>
    <w:rsid w:val="006039BC"/>
    <w:rsid w:val="00606492"/>
    <w:rsid w:val="0060686D"/>
    <w:rsid w:val="006074F6"/>
    <w:rsid w:val="00611566"/>
    <w:rsid w:val="00612FB4"/>
    <w:rsid w:val="00613A87"/>
    <w:rsid w:val="00614EE0"/>
    <w:rsid w:val="0062045C"/>
    <w:rsid w:val="0062097D"/>
    <w:rsid w:val="00621F13"/>
    <w:rsid w:val="006220E4"/>
    <w:rsid w:val="006226BE"/>
    <w:rsid w:val="00622BB4"/>
    <w:rsid w:val="00623392"/>
    <w:rsid w:val="006236D4"/>
    <w:rsid w:val="00626AA3"/>
    <w:rsid w:val="00633A85"/>
    <w:rsid w:val="00634B27"/>
    <w:rsid w:val="006355DF"/>
    <w:rsid w:val="0063633F"/>
    <w:rsid w:val="00636F44"/>
    <w:rsid w:val="006375ED"/>
    <w:rsid w:val="00637F61"/>
    <w:rsid w:val="00642FE9"/>
    <w:rsid w:val="006434B7"/>
    <w:rsid w:val="00645F85"/>
    <w:rsid w:val="00646D99"/>
    <w:rsid w:val="00650218"/>
    <w:rsid w:val="00655958"/>
    <w:rsid w:val="00656910"/>
    <w:rsid w:val="00656A76"/>
    <w:rsid w:val="00665ECF"/>
    <w:rsid w:val="0067284A"/>
    <w:rsid w:val="006776CB"/>
    <w:rsid w:val="006810A3"/>
    <w:rsid w:val="00681CD0"/>
    <w:rsid w:val="006841EE"/>
    <w:rsid w:val="006845DB"/>
    <w:rsid w:val="00685B9B"/>
    <w:rsid w:val="006863B2"/>
    <w:rsid w:val="006869CD"/>
    <w:rsid w:val="00686CF3"/>
    <w:rsid w:val="00690DAD"/>
    <w:rsid w:val="006928EF"/>
    <w:rsid w:val="006966C7"/>
    <w:rsid w:val="006A272E"/>
    <w:rsid w:val="006A6685"/>
    <w:rsid w:val="006B39BD"/>
    <w:rsid w:val="006B6380"/>
    <w:rsid w:val="006B7285"/>
    <w:rsid w:val="006C0C96"/>
    <w:rsid w:val="006C35C3"/>
    <w:rsid w:val="006C3C61"/>
    <w:rsid w:val="006C3E21"/>
    <w:rsid w:val="006C4492"/>
    <w:rsid w:val="006C66D8"/>
    <w:rsid w:val="006C7175"/>
    <w:rsid w:val="006C74A1"/>
    <w:rsid w:val="006C7931"/>
    <w:rsid w:val="006D0122"/>
    <w:rsid w:val="006D1E24"/>
    <w:rsid w:val="006D2D71"/>
    <w:rsid w:val="006D3420"/>
    <w:rsid w:val="006D43FE"/>
    <w:rsid w:val="006D47D2"/>
    <w:rsid w:val="006D50F0"/>
    <w:rsid w:val="006D5A33"/>
    <w:rsid w:val="006E0C59"/>
    <w:rsid w:val="006E1F45"/>
    <w:rsid w:val="006E484F"/>
    <w:rsid w:val="006E6DA2"/>
    <w:rsid w:val="006F09DC"/>
    <w:rsid w:val="006F3C5A"/>
    <w:rsid w:val="006F6A2C"/>
    <w:rsid w:val="00700386"/>
    <w:rsid w:val="00702459"/>
    <w:rsid w:val="00702BD6"/>
    <w:rsid w:val="007047F8"/>
    <w:rsid w:val="007058C8"/>
    <w:rsid w:val="007108B9"/>
    <w:rsid w:val="00713B9F"/>
    <w:rsid w:val="007153CC"/>
    <w:rsid w:val="00717249"/>
    <w:rsid w:val="007269C2"/>
    <w:rsid w:val="00731065"/>
    <w:rsid w:val="00734A5B"/>
    <w:rsid w:val="00736EE9"/>
    <w:rsid w:val="00743857"/>
    <w:rsid w:val="00744E76"/>
    <w:rsid w:val="00744F8E"/>
    <w:rsid w:val="0074734C"/>
    <w:rsid w:val="007474E3"/>
    <w:rsid w:val="00750DBD"/>
    <w:rsid w:val="00754B90"/>
    <w:rsid w:val="00754F52"/>
    <w:rsid w:val="00756F03"/>
    <w:rsid w:val="00757D40"/>
    <w:rsid w:val="00763D00"/>
    <w:rsid w:val="00765BF6"/>
    <w:rsid w:val="00770B53"/>
    <w:rsid w:val="007725D2"/>
    <w:rsid w:val="00773692"/>
    <w:rsid w:val="00777446"/>
    <w:rsid w:val="00780DC3"/>
    <w:rsid w:val="00781F0F"/>
    <w:rsid w:val="00781F32"/>
    <w:rsid w:val="00786D03"/>
    <w:rsid w:val="0078727C"/>
    <w:rsid w:val="007876F7"/>
    <w:rsid w:val="0079049D"/>
    <w:rsid w:val="007931F1"/>
    <w:rsid w:val="00794436"/>
    <w:rsid w:val="007A0D13"/>
    <w:rsid w:val="007A1E98"/>
    <w:rsid w:val="007A64E1"/>
    <w:rsid w:val="007A653D"/>
    <w:rsid w:val="007B1562"/>
    <w:rsid w:val="007B18D8"/>
    <w:rsid w:val="007B6CC2"/>
    <w:rsid w:val="007C095F"/>
    <w:rsid w:val="007C4CDE"/>
    <w:rsid w:val="007C58A3"/>
    <w:rsid w:val="007C5B62"/>
    <w:rsid w:val="007D282F"/>
    <w:rsid w:val="007D3EF8"/>
    <w:rsid w:val="007D4840"/>
    <w:rsid w:val="007D7A18"/>
    <w:rsid w:val="007E1251"/>
    <w:rsid w:val="007E4DEB"/>
    <w:rsid w:val="007F02B9"/>
    <w:rsid w:val="007F78B7"/>
    <w:rsid w:val="008028A4"/>
    <w:rsid w:val="008033BC"/>
    <w:rsid w:val="008073C7"/>
    <w:rsid w:val="0081008F"/>
    <w:rsid w:val="008214B4"/>
    <w:rsid w:val="00821914"/>
    <w:rsid w:val="008224A9"/>
    <w:rsid w:val="00830C10"/>
    <w:rsid w:val="00831E59"/>
    <w:rsid w:val="0083201F"/>
    <w:rsid w:val="0083217D"/>
    <w:rsid w:val="00833E6D"/>
    <w:rsid w:val="0083471F"/>
    <w:rsid w:val="00841458"/>
    <w:rsid w:val="00841B14"/>
    <w:rsid w:val="008453B0"/>
    <w:rsid w:val="008457EA"/>
    <w:rsid w:val="00850C70"/>
    <w:rsid w:val="00853F50"/>
    <w:rsid w:val="00862D88"/>
    <w:rsid w:val="008630EE"/>
    <w:rsid w:val="00866F24"/>
    <w:rsid w:val="0086753B"/>
    <w:rsid w:val="00870D87"/>
    <w:rsid w:val="0087123A"/>
    <w:rsid w:val="008768CA"/>
    <w:rsid w:val="00880559"/>
    <w:rsid w:val="0088488A"/>
    <w:rsid w:val="00887899"/>
    <w:rsid w:val="008936E3"/>
    <w:rsid w:val="00897019"/>
    <w:rsid w:val="00897A3A"/>
    <w:rsid w:val="008A4901"/>
    <w:rsid w:val="008A7FA2"/>
    <w:rsid w:val="008B0AFA"/>
    <w:rsid w:val="008B3AB0"/>
    <w:rsid w:val="008B3F77"/>
    <w:rsid w:val="008C03B2"/>
    <w:rsid w:val="008C5052"/>
    <w:rsid w:val="008D0951"/>
    <w:rsid w:val="008D6BC2"/>
    <w:rsid w:val="008E54D0"/>
    <w:rsid w:val="008F10F8"/>
    <w:rsid w:val="008F197D"/>
    <w:rsid w:val="008F254F"/>
    <w:rsid w:val="008F297B"/>
    <w:rsid w:val="008F4369"/>
    <w:rsid w:val="0090271F"/>
    <w:rsid w:val="00903775"/>
    <w:rsid w:val="00905ACE"/>
    <w:rsid w:val="0090610A"/>
    <w:rsid w:val="0090671C"/>
    <w:rsid w:val="009077AE"/>
    <w:rsid w:val="00911A0F"/>
    <w:rsid w:val="0091428C"/>
    <w:rsid w:val="00921A0F"/>
    <w:rsid w:val="0092526A"/>
    <w:rsid w:val="0093459E"/>
    <w:rsid w:val="00934A96"/>
    <w:rsid w:val="00937150"/>
    <w:rsid w:val="00941D42"/>
    <w:rsid w:val="00942EC2"/>
    <w:rsid w:val="00942FCD"/>
    <w:rsid w:val="00944198"/>
    <w:rsid w:val="009444EF"/>
    <w:rsid w:val="00944FE8"/>
    <w:rsid w:val="00950E43"/>
    <w:rsid w:val="00956B29"/>
    <w:rsid w:val="00961B32"/>
    <w:rsid w:val="00962AF0"/>
    <w:rsid w:val="009725BF"/>
    <w:rsid w:val="009736E9"/>
    <w:rsid w:val="0097377D"/>
    <w:rsid w:val="00974A5B"/>
    <w:rsid w:val="00974BB0"/>
    <w:rsid w:val="00974FD7"/>
    <w:rsid w:val="00980DD9"/>
    <w:rsid w:val="009829C4"/>
    <w:rsid w:val="00982DCC"/>
    <w:rsid w:val="00982F74"/>
    <w:rsid w:val="00983E77"/>
    <w:rsid w:val="00987D12"/>
    <w:rsid w:val="00987FBC"/>
    <w:rsid w:val="009913C3"/>
    <w:rsid w:val="009921C1"/>
    <w:rsid w:val="009942F8"/>
    <w:rsid w:val="00994EBF"/>
    <w:rsid w:val="00997227"/>
    <w:rsid w:val="00997848"/>
    <w:rsid w:val="009A38AD"/>
    <w:rsid w:val="009A53D4"/>
    <w:rsid w:val="009A6CF9"/>
    <w:rsid w:val="009B07CD"/>
    <w:rsid w:val="009B571D"/>
    <w:rsid w:val="009C0FC6"/>
    <w:rsid w:val="009C1BCA"/>
    <w:rsid w:val="009C1D06"/>
    <w:rsid w:val="009C289E"/>
    <w:rsid w:val="009C4AA4"/>
    <w:rsid w:val="009D0728"/>
    <w:rsid w:val="009D376E"/>
    <w:rsid w:val="009D57B3"/>
    <w:rsid w:val="009D5B2E"/>
    <w:rsid w:val="009D5B5D"/>
    <w:rsid w:val="009D7A9F"/>
    <w:rsid w:val="009D7D81"/>
    <w:rsid w:val="009E17FA"/>
    <w:rsid w:val="009E34A8"/>
    <w:rsid w:val="009E3B59"/>
    <w:rsid w:val="009F2715"/>
    <w:rsid w:val="009F3BA9"/>
    <w:rsid w:val="009F5C6D"/>
    <w:rsid w:val="00A030BF"/>
    <w:rsid w:val="00A046D4"/>
    <w:rsid w:val="00A05979"/>
    <w:rsid w:val="00A10F02"/>
    <w:rsid w:val="00A1175E"/>
    <w:rsid w:val="00A179D8"/>
    <w:rsid w:val="00A204A0"/>
    <w:rsid w:val="00A212F9"/>
    <w:rsid w:val="00A22CBD"/>
    <w:rsid w:val="00A24D17"/>
    <w:rsid w:val="00A2513E"/>
    <w:rsid w:val="00A314F6"/>
    <w:rsid w:val="00A4107E"/>
    <w:rsid w:val="00A53724"/>
    <w:rsid w:val="00A55D7F"/>
    <w:rsid w:val="00A576B9"/>
    <w:rsid w:val="00A60249"/>
    <w:rsid w:val="00A61525"/>
    <w:rsid w:val="00A70BA4"/>
    <w:rsid w:val="00A76252"/>
    <w:rsid w:val="00A821A0"/>
    <w:rsid w:val="00A82346"/>
    <w:rsid w:val="00A91E57"/>
    <w:rsid w:val="00A92F7B"/>
    <w:rsid w:val="00A96646"/>
    <w:rsid w:val="00A9671C"/>
    <w:rsid w:val="00AA02B8"/>
    <w:rsid w:val="00AA1A88"/>
    <w:rsid w:val="00AA4D85"/>
    <w:rsid w:val="00AA5258"/>
    <w:rsid w:val="00AA6AA8"/>
    <w:rsid w:val="00AC3086"/>
    <w:rsid w:val="00AC3C4F"/>
    <w:rsid w:val="00AD129A"/>
    <w:rsid w:val="00AD2BEA"/>
    <w:rsid w:val="00AD6085"/>
    <w:rsid w:val="00AD6D10"/>
    <w:rsid w:val="00AD79D3"/>
    <w:rsid w:val="00AD7DBB"/>
    <w:rsid w:val="00AE0512"/>
    <w:rsid w:val="00AE08CB"/>
    <w:rsid w:val="00AE2FAD"/>
    <w:rsid w:val="00AE50ED"/>
    <w:rsid w:val="00AF25DE"/>
    <w:rsid w:val="00AF2E7A"/>
    <w:rsid w:val="00AF5A4E"/>
    <w:rsid w:val="00B011D4"/>
    <w:rsid w:val="00B04A76"/>
    <w:rsid w:val="00B06AE3"/>
    <w:rsid w:val="00B11A8A"/>
    <w:rsid w:val="00B14B04"/>
    <w:rsid w:val="00B15449"/>
    <w:rsid w:val="00B17D55"/>
    <w:rsid w:val="00B21BF5"/>
    <w:rsid w:val="00B21FEA"/>
    <w:rsid w:val="00B23C47"/>
    <w:rsid w:val="00B268FC"/>
    <w:rsid w:val="00B3113C"/>
    <w:rsid w:val="00B33523"/>
    <w:rsid w:val="00B347D5"/>
    <w:rsid w:val="00B370DA"/>
    <w:rsid w:val="00B37354"/>
    <w:rsid w:val="00B378D7"/>
    <w:rsid w:val="00B37912"/>
    <w:rsid w:val="00B44215"/>
    <w:rsid w:val="00B47FD1"/>
    <w:rsid w:val="00B50E64"/>
    <w:rsid w:val="00B51995"/>
    <w:rsid w:val="00B529AB"/>
    <w:rsid w:val="00B538FD"/>
    <w:rsid w:val="00B53A9C"/>
    <w:rsid w:val="00B5601B"/>
    <w:rsid w:val="00B75BC6"/>
    <w:rsid w:val="00B7694C"/>
    <w:rsid w:val="00B80D89"/>
    <w:rsid w:val="00B8165E"/>
    <w:rsid w:val="00B83E24"/>
    <w:rsid w:val="00B867E0"/>
    <w:rsid w:val="00B8789F"/>
    <w:rsid w:val="00B87AF8"/>
    <w:rsid w:val="00B9684C"/>
    <w:rsid w:val="00BA0EDF"/>
    <w:rsid w:val="00BA20DE"/>
    <w:rsid w:val="00BA221A"/>
    <w:rsid w:val="00BA3E38"/>
    <w:rsid w:val="00BA480C"/>
    <w:rsid w:val="00BA6492"/>
    <w:rsid w:val="00BA689E"/>
    <w:rsid w:val="00BA6E6E"/>
    <w:rsid w:val="00BB0D5C"/>
    <w:rsid w:val="00BB5F75"/>
    <w:rsid w:val="00BC7C96"/>
    <w:rsid w:val="00BD0742"/>
    <w:rsid w:val="00BD493B"/>
    <w:rsid w:val="00BD51F4"/>
    <w:rsid w:val="00BD6A30"/>
    <w:rsid w:val="00BD6D6E"/>
    <w:rsid w:val="00BD70F4"/>
    <w:rsid w:val="00BE05E1"/>
    <w:rsid w:val="00BE0951"/>
    <w:rsid w:val="00BF0824"/>
    <w:rsid w:val="00BF6D21"/>
    <w:rsid w:val="00BF74EA"/>
    <w:rsid w:val="00BF7822"/>
    <w:rsid w:val="00C00270"/>
    <w:rsid w:val="00C030AA"/>
    <w:rsid w:val="00C031F8"/>
    <w:rsid w:val="00C11736"/>
    <w:rsid w:val="00C11EC7"/>
    <w:rsid w:val="00C124A9"/>
    <w:rsid w:val="00C12B51"/>
    <w:rsid w:val="00C12E2C"/>
    <w:rsid w:val="00C17237"/>
    <w:rsid w:val="00C20071"/>
    <w:rsid w:val="00C20E62"/>
    <w:rsid w:val="00C2606C"/>
    <w:rsid w:val="00C27AB9"/>
    <w:rsid w:val="00C32C5A"/>
    <w:rsid w:val="00C33079"/>
    <w:rsid w:val="00C34005"/>
    <w:rsid w:val="00C343BE"/>
    <w:rsid w:val="00C37ACE"/>
    <w:rsid w:val="00C40E22"/>
    <w:rsid w:val="00C413EC"/>
    <w:rsid w:val="00C41F18"/>
    <w:rsid w:val="00C458CA"/>
    <w:rsid w:val="00C45EC2"/>
    <w:rsid w:val="00C46C83"/>
    <w:rsid w:val="00C50E45"/>
    <w:rsid w:val="00C50E6D"/>
    <w:rsid w:val="00C51488"/>
    <w:rsid w:val="00C5478E"/>
    <w:rsid w:val="00C60314"/>
    <w:rsid w:val="00C61EDD"/>
    <w:rsid w:val="00C62C21"/>
    <w:rsid w:val="00C647CB"/>
    <w:rsid w:val="00C65597"/>
    <w:rsid w:val="00C775C9"/>
    <w:rsid w:val="00C77FC4"/>
    <w:rsid w:val="00C80E41"/>
    <w:rsid w:val="00C82AC5"/>
    <w:rsid w:val="00C83975"/>
    <w:rsid w:val="00C83A13"/>
    <w:rsid w:val="00C90B91"/>
    <w:rsid w:val="00C9122C"/>
    <w:rsid w:val="00CA2DDF"/>
    <w:rsid w:val="00CA3D0C"/>
    <w:rsid w:val="00CA3D74"/>
    <w:rsid w:val="00CB0100"/>
    <w:rsid w:val="00CB2B55"/>
    <w:rsid w:val="00CB4E11"/>
    <w:rsid w:val="00CC05C0"/>
    <w:rsid w:val="00CC697A"/>
    <w:rsid w:val="00CC6CD7"/>
    <w:rsid w:val="00CC7CBA"/>
    <w:rsid w:val="00CD2A4F"/>
    <w:rsid w:val="00CD4C7B"/>
    <w:rsid w:val="00CE6985"/>
    <w:rsid w:val="00CF071A"/>
    <w:rsid w:val="00CF26B1"/>
    <w:rsid w:val="00CF66B0"/>
    <w:rsid w:val="00CF6A0B"/>
    <w:rsid w:val="00D00A1B"/>
    <w:rsid w:val="00D02522"/>
    <w:rsid w:val="00D02E73"/>
    <w:rsid w:val="00D0493D"/>
    <w:rsid w:val="00D05DFC"/>
    <w:rsid w:val="00D13287"/>
    <w:rsid w:val="00D167ED"/>
    <w:rsid w:val="00D21CC4"/>
    <w:rsid w:val="00D24F1D"/>
    <w:rsid w:val="00D30D39"/>
    <w:rsid w:val="00D32E20"/>
    <w:rsid w:val="00D37781"/>
    <w:rsid w:val="00D37F45"/>
    <w:rsid w:val="00D40CA4"/>
    <w:rsid w:val="00D444A2"/>
    <w:rsid w:val="00D54148"/>
    <w:rsid w:val="00D6420B"/>
    <w:rsid w:val="00D738D6"/>
    <w:rsid w:val="00D749AA"/>
    <w:rsid w:val="00D756E7"/>
    <w:rsid w:val="00D76C15"/>
    <w:rsid w:val="00D77E17"/>
    <w:rsid w:val="00D80795"/>
    <w:rsid w:val="00D80DBA"/>
    <w:rsid w:val="00D834E5"/>
    <w:rsid w:val="00D83E64"/>
    <w:rsid w:val="00D83E8D"/>
    <w:rsid w:val="00D86C9C"/>
    <w:rsid w:val="00D87E00"/>
    <w:rsid w:val="00D90712"/>
    <w:rsid w:val="00D911B4"/>
    <w:rsid w:val="00D9134D"/>
    <w:rsid w:val="00D92A91"/>
    <w:rsid w:val="00D947D1"/>
    <w:rsid w:val="00D96D11"/>
    <w:rsid w:val="00D97980"/>
    <w:rsid w:val="00DA17CC"/>
    <w:rsid w:val="00DA372F"/>
    <w:rsid w:val="00DA5BA0"/>
    <w:rsid w:val="00DA7A03"/>
    <w:rsid w:val="00DA7B50"/>
    <w:rsid w:val="00DB1818"/>
    <w:rsid w:val="00DB4A33"/>
    <w:rsid w:val="00DB5A47"/>
    <w:rsid w:val="00DB66B9"/>
    <w:rsid w:val="00DC0E50"/>
    <w:rsid w:val="00DC1DED"/>
    <w:rsid w:val="00DC309B"/>
    <w:rsid w:val="00DC4AAE"/>
    <w:rsid w:val="00DC4CA1"/>
    <w:rsid w:val="00DC4DA2"/>
    <w:rsid w:val="00DC616C"/>
    <w:rsid w:val="00DD0768"/>
    <w:rsid w:val="00DD4328"/>
    <w:rsid w:val="00DD55B5"/>
    <w:rsid w:val="00DD7D79"/>
    <w:rsid w:val="00DE06CF"/>
    <w:rsid w:val="00DE0CA8"/>
    <w:rsid w:val="00DE385A"/>
    <w:rsid w:val="00DE732E"/>
    <w:rsid w:val="00DE7554"/>
    <w:rsid w:val="00DF2072"/>
    <w:rsid w:val="00DF3949"/>
    <w:rsid w:val="00DF3B64"/>
    <w:rsid w:val="00DF5342"/>
    <w:rsid w:val="00DF5D22"/>
    <w:rsid w:val="00DF7046"/>
    <w:rsid w:val="00E0486C"/>
    <w:rsid w:val="00E0570A"/>
    <w:rsid w:val="00E10E5B"/>
    <w:rsid w:val="00E11BFF"/>
    <w:rsid w:val="00E1241C"/>
    <w:rsid w:val="00E1623A"/>
    <w:rsid w:val="00E16A73"/>
    <w:rsid w:val="00E17FB0"/>
    <w:rsid w:val="00E20860"/>
    <w:rsid w:val="00E21131"/>
    <w:rsid w:val="00E21DD9"/>
    <w:rsid w:val="00E21E96"/>
    <w:rsid w:val="00E26253"/>
    <w:rsid w:val="00E26E60"/>
    <w:rsid w:val="00E31EF2"/>
    <w:rsid w:val="00E31F36"/>
    <w:rsid w:val="00E33210"/>
    <w:rsid w:val="00E404BF"/>
    <w:rsid w:val="00E40741"/>
    <w:rsid w:val="00E40A11"/>
    <w:rsid w:val="00E417E4"/>
    <w:rsid w:val="00E41AAB"/>
    <w:rsid w:val="00E4698D"/>
    <w:rsid w:val="00E47467"/>
    <w:rsid w:val="00E476C4"/>
    <w:rsid w:val="00E52052"/>
    <w:rsid w:val="00E5536B"/>
    <w:rsid w:val="00E62835"/>
    <w:rsid w:val="00E63E6E"/>
    <w:rsid w:val="00E654B7"/>
    <w:rsid w:val="00E65D35"/>
    <w:rsid w:val="00E6710F"/>
    <w:rsid w:val="00E713FC"/>
    <w:rsid w:val="00E714A4"/>
    <w:rsid w:val="00E723DD"/>
    <w:rsid w:val="00E72C11"/>
    <w:rsid w:val="00E77645"/>
    <w:rsid w:val="00E81CD1"/>
    <w:rsid w:val="00E87F8B"/>
    <w:rsid w:val="00E94E19"/>
    <w:rsid w:val="00EA0627"/>
    <w:rsid w:val="00EA0FC1"/>
    <w:rsid w:val="00EA354A"/>
    <w:rsid w:val="00EA51AF"/>
    <w:rsid w:val="00EA6EA6"/>
    <w:rsid w:val="00EA7AA9"/>
    <w:rsid w:val="00EC1D64"/>
    <w:rsid w:val="00EC4A25"/>
    <w:rsid w:val="00EC5C31"/>
    <w:rsid w:val="00EC7721"/>
    <w:rsid w:val="00ED0DA1"/>
    <w:rsid w:val="00EE0A8D"/>
    <w:rsid w:val="00EE4AB2"/>
    <w:rsid w:val="00EF3427"/>
    <w:rsid w:val="00EF5346"/>
    <w:rsid w:val="00EF7233"/>
    <w:rsid w:val="00F01EE8"/>
    <w:rsid w:val="00F025A2"/>
    <w:rsid w:val="00F02E43"/>
    <w:rsid w:val="00F07231"/>
    <w:rsid w:val="00F07388"/>
    <w:rsid w:val="00F14942"/>
    <w:rsid w:val="00F15207"/>
    <w:rsid w:val="00F15A48"/>
    <w:rsid w:val="00F15F2E"/>
    <w:rsid w:val="00F2026E"/>
    <w:rsid w:val="00F2210A"/>
    <w:rsid w:val="00F237B6"/>
    <w:rsid w:val="00F244E7"/>
    <w:rsid w:val="00F250C1"/>
    <w:rsid w:val="00F329BF"/>
    <w:rsid w:val="00F36DB1"/>
    <w:rsid w:val="00F37743"/>
    <w:rsid w:val="00F54A3D"/>
    <w:rsid w:val="00F5687A"/>
    <w:rsid w:val="00F60048"/>
    <w:rsid w:val="00F6023F"/>
    <w:rsid w:val="00F60B98"/>
    <w:rsid w:val="00F6349B"/>
    <w:rsid w:val="00F653B8"/>
    <w:rsid w:val="00F65C5D"/>
    <w:rsid w:val="00F723F7"/>
    <w:rsid w:val="00F754E9"/>
    <w:rsid w:val="00F76F8F"/>
    <w:rsid w:val="00F8064D"/>
    <w:rsid w:val="00F81566"/>
    <w:rsid w:val="00F83BAD"/>
    <w:rsid w:val="00F86C05"/>
    <w:rsid w:val="00F94388"/>
    <w:rsid w:val="00F94ACC"/>
    <w:rsid w:val="00F951FF"/>
    <w:rsid w:val="00F96FBC"/>
    <w:rsid w:val="00F96FE3"/>
    <w:rsid w:val="00FA0372"/>
    <w:rsid w:val="00FA1266"/>
    <w:rsid w:val="00FA3434"/>
    <w:rsid w:val="00FA6996"/>
    <w:rsid w:val="00FA6DC0"/>
    <w:rsid w:val="00FA76A0"/>
    <w:rsid w:val="00FA7BE4"/>
    <w:rsid w:val="00FB2119"/>
    <w:rsid w:val="00FB4D46"/>
    <w:rsid w:val="00FB6259"/>
    <w:rsid w:val="00FB633E"/>
    <w:rsid w:val="00FB6F8F"/>
    <w:rsid w:val="00FC1192"/>
    <w:rsid w:val="00FC2A78"/>
    <w:rsid w:val="00FC4BBD"/>
    <w:rsid w:val="00FC4DAC"/>
    <w:rsid w:val="00FC5A20"/>
    <w:rsid w:val="00FC6ADA"/>
    <w:rsid w:val="00FD01C2"/>
    <w:rsid w:val="00FE301A"/>
    <w:rsid w:val="00FE4F7E"/>
    <w:rsid w:val="00FF183A"/>
    <w:rsid w:val="00FF2477"/>
    <w:rsid w:val="00FF51AA"/>
    <w:rsid w:val="00FF653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21EC5"/>
  <w15:docId w15:val="{DD1C2057-7233-4F4A-8AC2-599F4C53B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rsid w:val="004A2019"/>
  </w:style>
  <w:style w:type="character" w:customStyle="1" w:styleId="Char1">
    <w:name w:val="메모 텍스트 Char"/>
    <w:basedOn w:val="a0"/>
    <w:link w:val="a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 w:type="table" w:styleId="af">
    <w:name w:val="Table Grid"/>
    <w:basedOn w:val="a1"/>
    <w:rsid w:val="00B50E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87AF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505306">
      <w:bodyDiv w:val="1"/>
      <w:marLeft w:val="0"/>
      <w:marRight w:val="0"/>
      <w:marTop w:val="0"/>
      <w:marBottom w:val="0"/>
      <w:divBdr>
        <w:top w:val="none" w:sz="0" w:space="0" w:color="auto"/>
        <w:left w:val="none" w:sz="0" w:space="0" w:color="auto"/>
        <w:bottom w:val="none" w:sz="0" w:space="0" w:color="auto"/>
        <w:right w:val="none" w:sz="0" w:space="0" w:color="auto"/>
      </w:divBdr>
    </w:div>
    <w:div w:id="388649732">
      <w:bodyDiv w:val="1"/>
      <w:marLeft w:val="0"/>
      <w:marRight w:val="0"/>
      <w:marTop w:val="0"/>
      <w:marBottom w:val="0"/>
      <w:divBdr>
        <w:top w:val="none" w:sz="0" w:space="0" w:color="auto"/>
        <w:left w:val="none" w:sz="0" w:space="0" w:color="auto"/>
        <w:bottom w:val="none" w:sz="0" w:space="0" w:color="auto"/>
        <w:right w:val="none" w:sz="0" w:space="0" w:color="auto"/>
      </w:divBdr>
      <w:divsChild>
        <w:div w:id="70005842">
          <w:marLeft w:val="331"/>
          <w:marRight w:val="0"/>
          <w:marTop w:val="160"/>
          <w:marBottom w:val="0"/>
          <w:divBdr>
            <w:top w:val="none" w:sz="0" w:space="0" w:color="auto"/>
            <w:left w:val="none" w:sz="0" w:space="0" w:color="auto"/>
            <w:bottom w:val="none" w:sz="0" w:space="0" w:color="auto"/>
            <w:right w:val="none" w:sz="0" w:space="0" w:color="auto"/>
          </w:divBdr>
        </w:div>
        <w:div w:id="359282309">
          <w:marLeft w:val="562"/>
          <w:marRight w:val="0"/>
          <w:marTop w:val="100"/>
          <w:marBottom w:val="0"/>
          <w:divBdr>
            <w:top w:val="none" w:sz="0" w:space="0" w:color="auto"/>
            <w:left w:val="none" w:sz="0" w:space="0" w:color="auto"/>
            <w:bottom w:val="none" w:sz="0" w:space="0" w:color="auto"/>
            <w:right w:val="none" w:sz="0" w:space="0" w:color="auto"/>
          </w:divBdr>
        </w:div>
        <w:div w:id="632252697">
          <w:marLeft w:val="562"/>
          <w:marRight w:val="0"/>
          <w:marTop w:val="100"/>
          <w:marBottom w:val="0"/>
          <w:divBdr>
            <w:top w:val="none" w:sz="0" w:space="0" w:color="auto"/>
            <w:left w:val="none" w:sz="0" w:space="0" w:color="auto"/>
            <w:bottom w:val="none" w:sz="0" w:space="0" w:color="auto"/>
            <w:right w:val="none" w:sz="0" w:space="0" w:color="auto"/>
          </w:divBdr>
        </w:div>
        <w:div w:id="1590699913">
          <w:marLeft w:val="331"/>
          <w:marRight w:val="0"/>
          <w:marTop w:val="160"/>
          <w:marBottom w:val="0"/>
          <w:divBdr>
            <w:top w:val="none" w:sz="0" w:space="0" w:color="auto"/>
            <w:left w:val="none" w:sz="0" w:space="0" w:color="auto"/>
            <w:bottom w:val="none" w:sz="0" w:space="0" w:color="auto"/>
            <w:right w:val="none" w:sz="0" w:space="0" w:color="auto"/>
          </w:divBdr>
        </w:div>
      </w:divsChild>
    </w:div>
    <w:div w:id="507252812">
      <w:bodyDiv w:val="1"/>
      <w:marLeft w:val="0"/>
      <w:marRight w:val="0"/>
      <w:marTop w:val="0"/>
      <w:marBottom w:val="0"/>
      <w:divBdr>
        <w:top w:val="none" w:sz="0" w:space="0" w:color="auto"/>
        <w:left w:val="none" w:sz="0" w:space="0" w:color="auto"/>
        <w:bottom w:val="none" w:sz="0" w:space="0" w:color="auto"/>
        <w:right w:val="none" w:sz="0" w:space="0" w:color="auto"/>
      </w:divBdr>
    </w:div>
    <w:div w:id="743719743">
      <w:bodyDiv w:val="1"/>
      <w:marLeft w:val="0"/>
      <w:marRight w:val="0"/>
      <w:marTop w:val="0"/>
      <w:marBottom w:val="0"/>
      <w:divBdr>
        <w:top w:val="none" w:sz="0" w:space="0" w:color="auto"/>
        <w:left w:val="none" w:sz="0" w:space="0" w:color="auto"/>
        <w:bottom w:val="none" w:sz="0" w:space="0" w:color="auto"/>
        <w:right w:val="none" w:sz="0" w:space="0" w:color="auto"/>
      </w:divBdr>
    </w:div>
    <w:div w:id="806817030">
      <w:bodyDiv w:val="1"/>
      <w:marLeft w:val="0"/>
      <w:marRight w:val="0"/>
      <w:marTop w:val="0"/>
      <w:marBottom w:val="0"/>
      <w:divBdr>
        <w:top w:val="none" w:sz="0" w:space="0" w:color="auto"/>
        <w:left w:val="none" w:sz="0" w:space="0" w:color="auto"/>
        <w:bottom w:val="none" w:sz="0" w:space="0" w:color="auto"/>
        <w:right w:val="none" w:sz="0" w:space="0" w:color="auto"/>
      </w:divBdr>
    </w:div>
    <w:div w:id="828179385">
      <w:bodyDiv w:val="1"/>
      <w:marLeft w:val="0"/>
      <w:marRight w:val="0"/>
      <w:marTop w:val="0"/>
      <w:marBottom w:val="0"/>
      <w:divBdr>
        <w:top w:val="none" w:sz="0" w:space="0" w:color="auto"/>
        <w:left w:val="none" w:sz="0" w:space="0" w:color="auto"/>
        <w:bottom w:val="none" w:sz="0" w:space="0" w:color="auto"/>
        <w:right w:val="none" w:sz="0" w:space="0" w:color="auto"/>
      </w:divBdr>
    </w:div>
    <w:div w:id="881215268">
      <w:bodyDiv w:val="1"/>
      <w:marLeft w:val="0"/>
      <w:marRight w:val="0"/>
      <w:marTop w:val="0"/>
      <w:marBottom w:val="0"/>
      <w:divBdr>
        <w:top w:val="none" w:sz="0" w:space="0" w:color="auto"/>
        <w:left w:val="none" w:sz="0" w:space="0" w:color="auto"/>
        <w:bottom w:val="none" w:sz="0" w:space="0" w:color="auto"/>
        <w:right w:val="none" w:sz="0" w:space="0" w:color="auto"/>
      </w:divBdr>
    </w:div>
    <w:div w:id="920408543">
      <w:bodyDiv w:val="1"/>
      <w:marLeft w:val="0"/>
      <w:marRight w:val="0"/>
      <w:marTop w:val="0"/>
      <w:marBottom w:val="0"/>
      <w:divBdr>
        <w:top w:val="none" w:sz="0" w:space="0" w:color="auto"/>
        <w:left w:val="none" w:sz="0" w:space="0" w:color="auto"/>
        <w:bottom w:val="none" w:sz="0" w:space="0" w:color="auto"/>
        <w:right w:val="none" w:sz="0" w:space="0" w:color="auto"/>
      </w:divBdr>
      <w:divsChild>
        <w:div w:id="182256491">
          <w:marLeft w:val="331"/>
          <w:marRight w:val="0"/>
          <w:marTop w:val="160"/>
          <w:marBottom w:val="0"/>
          <w:divBdr>
            <w:top w:val="none" w:sz="0" w:space="0" w:color="auto"/>
            <w:left w:val="none" w:sz="0" w:space="0" w:color="auto"/>
            <w:bottom w:val="none" w:sz="0" w:space="0" w:color="auto"/>
            <w:right w:val="none" w:sz="0" w:space="0" w:color="auto"/>
          </w:divBdr>
        </w:div>
        <w:div w:id="182524852">
          <w:marLeft w:val="331"/>
          <w:marRight w:val="0"/>
          <w:marTop w:val="160"/>
          <w:marBottom w:val="0"/>
          <w:divBdr>
            <w:top w:val="none" w:sz="0" w:space="0" w:color="auto"/>
            <w:left w:val="none" w:sz="0" w:space="0" w:color="auto"/>
            <w:bottom w:val="none" w:sz="0" w:space="0" w:color="auto"/>
            <w:right w:val="none" w:sz="0" w:space="0" w:color="auto"/>
          </w:divBdr>
        </w:div>
        <w:div w:id="1871064543">
          <w:marLeft w:val="331"/>
          <w:marRight w:val="0"/>
          <w:marTop w:val="160"/>
          <w:marBottom w:val="0"/>
          <w:divBdr>
            <w:top w:val="none" w:sz="0" w:space="0" w:color="auto"/>
            <w:left w:val="none" w:sz="0" w:space="0" w:color="auto"/>
            <w:bottom w:val="none" w:sz="0" w:space="0" w:color="auto"/>
            <w:right w:val="none" w:sz="0" w:space="0" w:color="auto"/>
          </w:divBdr>
        </w:div>
      </w:divsChild>
    </w:div>
    <w:div w:id="1108162267">
      <w:bodyDiv w:val="1"/>
      <w:marLeft w:val="0"/>
      <w:marRight w:val="0"/>
      <w:marTop w:val="0"/>
      <w:marBottom w:val="0"/>
      <w:divBdr>
        <w:top w:val="none" w:sz="0" w:space="0" w:color="auto"/>
        <w:left w:val="none" w:sz="0" w:space="0" w:color="auto"/>
        <w:bottom w:val="none" w:sz="0" w:space="0" w:color="auto"/>
        <w:right w:val="none" w:sz="0" w:space="0" w:color="auto"/>
      </w:divBdr>
      <w:divsChild>
        <w:div w:id="428239675">
          <w:marLeft w:val="331"/>
          <w:marRight w:val="0"/>
          <w:marTop w:val="160"/>
          <w:marBottom w:val="0"/>
          <w:divBdr>
            <w:top w:val="none" w:sz="0" w:space="0" w:color="auto"/>
            <w:left w:val="none" w:sz="0" w:space="0" w:color="auto"/>
            <w:bottom w:val="none" w:sz="0" w:space="0" w:color="auto"/>
            <w:right w:val="none" w:sz="0" w:space="0" w:color="auto"/>
          </w:divBdr>
        </w:div>
        <w:div w:id="685059467">
          <w:marLeft w:val="331"/>
          <w:marRight w:val="0"/>
          <w:marTop w:val="160"/>
          <w:marBottom w:val="0"/>
          <w:divBdr>
            <w:top w:val="none" w:sz="0" w:space="0" w:color="auto"/>
            <w:left w:val="none" w:sz="0" w:space="0" w:color="auto"/>
            <w:bottom w:val="none" w:sz="0" w:space="0" w:color="auto"/>
            <w:right w:val="none" w:sz="0" w:space="0" w:color="auto"/>
          </w:divBdr>
        </w:div>
        <w:div w:id="2118527647">
          <w:marLeft w:val="331"/>
          <w:marRight w:val="0"/>
          <w:marTop w:val="160"/>
          <w:marBottom w:val="0"/>
          <w:divBdr>
            <w:top w:val="none" w:sz="0" w:space="0" w:color="auto"/>
            <w:left w:val="none" w:sz="0" w:space="0" w:color="auto"/>
            <w:bottom w:val="none" w:sz="0" w:space="0" w:color="auto"/>
            <w:right w:val="none" w:sz="0" w:space="0" w:color="auto"/>
          </w:divBdr>
        </w:div>
      </w:divsChild>
    </w:div>
    <w:div w:id="1307861059">
      <w:bodyDiv w:val="1"/>
      <w:marLeft w:val="0"/>
      <w:marRight w:val="0"/>
      <w:marTop w:val="0"/>
      <w:marBottom w:val="0"/>
      <w:divBdr>
        <w:top w:val="none" w:sz="0" w:space="0" w:color="auto"/>
        <w:left w:val="none" w:sz="0" w:space="0" w:color="auto"/>
        <w:bottom w:val="none" w:sz="0" w:space="0" w:color="auto"/>
        <w:right w:val="none" w:sz="0" w:space="0" w:color="auto"/>
      </w:divBdr>
    </w:div>
    <w:div w:id="1333991373">
      <w:bodyDiv w:val="1"/>
      <w:marLeft w:val="0"/>
      <w:marRight w:val="0"/>
      <w:marTop w:val="0"/>
      <w:marBottom w:val="0"/>
      <w:divBdr>
        <w:top w:val="none" w:sz="0" w:space="0" w:color="auto"/>
        <w:left w:val="none" w:sz="0" w:space="0" w:color="auto"/>
        <w:bottom w:val="none" w:sz="0" w:space="0" w:color="auto"/>
        <w:right w:val="none" w:sz="0" w:space="0" w:color="auto"/>
      </w:divBdr>
    </w:div>
    <w:div w:id="1726025590">
      <w:bodyDiv w:val="1"/>
      <w:marLeft w:val="0"/>
      <w:marRight w:val="0"/>
      <w:marTop w:val="0"/>
      <w:marBottom w:val="0"/>
      <w:divBdr>
        <w:top w:val="none" w:sz="0" w:space="0" w:color="auto"/>
        <w:left w:val="none" w:sz="0" w:space="0" w:color="auto"/>
        <w:bottom w:val="none" w:sz="0" w:space="0" w:color="auto"/>
        <w:right w:val="none" w:sz="0" w:space="0" w:color="auto"/>
      </w:divBdr>
    </w:div>
    <w:div w:id="1845128771">
      <w:bodyDiv w:val="1"/>
      <w:marLeft w:val="0"/>
      <w:marRight w:val="0"/>
      <w:marTop w:val="0"/>
      <w:marBottom w:val="0"/>
      <w:divBdr>
        <w:top w:val="none" w:sz="0" w:space="0" w:color="auto"/>
        <w:left w:val="none" w:sz="0" w:space="0" w:color="auto"/>
        <w:bottom w:val="none" w:sz="0" w:space="0" w:color="auto"/>
        <w:right w:val="none" w:sz="0" w:space="0" w:color="auto"/>
      </w:divBdr>
      <w:divsChild>
        <w:div w:id="141192341">
          <w:marLeft w:val="331"/>
          <w:marRight w:val="0"/>
          <w:marTop w:val="160"/>
          <w:marBottom w:val="0"/>
          <w:divBdr>
            <w:top w:val="none" w:sz="0" w:space="0" w:color="auto"/>
            <w:left w:val="none" w:sz="0" w:space="0" w:color="auto"/>
            <w:bottom w:val="none" w:sz="0" w:space="0" w:color="auto"/>
            <w:right w:val="none" w:sz="0" w:space="0" w:color="auto"/>
          </w:divBdr>
        </w:div>
        <w:div w:id="774713492">
          <w:marLeft w:val="331"/>
          <w:marRight w:val="0"/>
          <w:marTop w:val="160"/>
          <w:marBottom w:val="0"/>
          <w:divBdr>
            <w:top w:val="none" w:sz="0" w:space="0" w:color="auto"/>
            <w:left w:val="none" w:sz="0" w:space="0" w:color="auto"/>
            <w:bottom w:val="none" w:sz="0" w:space="0" w:color="auto"/>
            <w:right w:val="none" w:sz="0" w:space="0" w:color="auto"/>
          </w:divBdr>
        </w:div>
        <w:div w:id="1149979458">
          <w:marLeft w:val="562"/>
          <w:marRight w:val="0"/>
          <w:marTop w:val="100"/>
          <w:marBottom w:val="0"/>
          <w:divBdr>
            <w:top w:val="none" w:sz="0" w:space="0" w:color="auto"/>
            <w:left w:val="none" w:sz="0" w:space="0" w:color="auto"/>
            <w:bottom w:val="none" w:sz="0" w:space="0" w:color="auto"/>
            <w:right w:val="none" w:sz="0" w:space="0" w:color="auto"/>
          </w:divBdr>
        </w:div>
        <w:div w:id="1186481269">
          <w:marLeft w:val="331"/>
          <w:marRight w:val="0"/>
          <w:marTop w:val="160"/>
          <w:marBottom w:val="0"/>
          <w:divBdr>
            <w:top w:val="none" w:sz="0" w:space="0" w:color="auto"/>
            <w:left w:val="none" w:sz="0" w:space="0" w:color="auto"/>
            <w:bottom w:val="none" w:sz="0" w:space="0" w:color="auto"/>
            <w:right w:val="none" w:sz="0" w:space="0" w:color="auto"/>
          </w:divBdr>
        </w:div>
        <w:div w:id="1463689381">
          <w:marLeft w:val="562"/>
          <w:marRight w:val="0"/>
          <w:marTop w:val="100"/>
          <w:marBottom w:val="0"/>
          <w:divBdr>
            <w:top w:val="none" w:sz="0" w:space="0" w:color="auto"/>
            <w:left w:val="none" w:sz="0" w:space="0" w:color="auto"/>
            <w:bottom w:val="none" w:sz="0" w:space="0" w:color="auto"/>
            <w:right w:val="none" w:sz="0" w:space="0" w:color="auto"/>
          </w:divBdr>
        </w:div>
        <w:div w:id="1881353212">
          <w:marLeft w:val="331"/>
          <w:marRight w:val="0"/>
          <w:marTop w:val="160"/>
          <w:marBottom w:val="0"/>
          <w:divBdr>
            <w:top w:val="none" w:sz="0" w:space="0" w:color="auto"/>
            <w:left w:val="none" w:sz="0" w:space="0" w:color="auto"/>
            <w:bottom w:val="none" w:sz="0" w:space="0" w:color="auto"/>
            <w:right w:val="none" w:sz="0" w:space="0" w:color="auto"/>
          </w:divBdr>
        </w:div>
      </w:divsChild>
    </w:div>
    <w:div w:id="1898517541">
      <w:bodyDiv w:val="1"/>
      <w:marLeft w:val="0"/>
      <w:marRight w:val="0"/>
      <w:marTop w:val="0"/>
      <w:marBottom w:val="0"/>
      <w:divBdr>
        <w:top w:val="none" w:sz="0" w:space="0" w:color="auto"/>
        <w:left w:val="none" w:sz="0" w:space="0" w:color="auto"/>
        <w:bottom w:val="none" w:sz="0" w:space="0" w:color="auto"/>
        <w:right w:val="none" w:sz="0" w:space="0" w:color="auto"/>
      </w:divBdr>
    </w:div>
    <w:div w:id="2003466885">
      <w:bodyDiv w:val="1"/>
      <w:marLeft w:val="0"/>
      <w:marRight w:val="0"/>
      <w:marTop w:val="0"/>
      <w:marBottom w:val="0"/>
      <w:divBdr>
        <w:top w:val="none" w:sz="0" w:space="0" w:color="auto"/>
        <w:left w:val="none" w:sz="0" w:space="0" w:color="auto"/>
        <w:bottom w:val="none" w:sz="0" w:space="0" w:color="auto"/>
        <w:right w:val="none" w:sz="0" w:space="0" w:color="auto"/>
      </w:divBdr>
    </w:div>
    <w:div w:id="2071998287">
      <w:bodyDiv w:val="1"/>
      <w:marLeft w:val="0"/>
      <w:marRight w:val="0"/>
      <w:marTop w:val="0"/>
      <w:marBottom w:val="0"/>
      <w:divBdr>
        <w:top w:val="none" w:sz="0" w:space="0" w:color="auto"/>
        <w:left w:val="none" w:sz="0" w:space="0" w:color="auto"/>
        <w:bottom w:val="none" w:sz="0" w:space="0" w:color="auto"/>
        <w:right w:val="none" w:sz="0" w:space="0" w:color="auto"/>
      </w:divBdr>
    </w:div>
    <w:div w:id="209034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264</Value>
      <Value>265</Value>
      <Value>253</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2d33eda2-ffbb-4618-a35a-2493b71724ab</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0A061-5589-41AB-8469-6E4A7727D238}">
  <ds:schemaRefs>
    <ds:schemaRef ds:uri="http://schemas.microsoft.com/sharepoint/v3/contenttype/forms"/>
  </ds:schemaRefs>
</ds:datastoreItem>
</file>

<file path=customXml/itemProps2.xml><?xml version="1.0" encoding="utf-8"?>
<ds:datastoreItem xmlns:ds="http://schemas.openxmlformats.org/officeDocument/2006/customXml" ds:itemID="{F7D7813F-3C44-4A01-9EBD-C0C147BE3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4A2BC-FAE9-4950-ADFB-10A82741EA48}">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4.xml><?xml version="1.0" encoding="utf-8"?>
<ds:datastoreItem xmlns:ds="http://schemas.openxmlformats.org/officeDocument/2006/customXml" ds:itemID="{7FC3844B-BDFB-48EA-89A1-2CE75F1AE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5</Pages>
  <Words>1510</Words>
  <Characters>8609</Characters>
  <Application>Microsoft Office Word</Application>
  <DocSecurity>0</DocSecurity>
  <Lines>71</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TDoc</vt:lpstr>
      <vt:lpstr>3GPP TDoc</vt:lpstr>
    </vt:vector>
  </TitlesOfParts>
  <Company>Nokia Siemens Networks</Company>
  <LinksUpToDate>false</LinksUpToDate>
  <CharactersWithSpaces>10099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황준/표준Research 1Lab(SR)/Staff Engineer/삼성전자</cp:lastModifiedBy>
  <cp:revision>4</cp:revision>
  <cp:lastPrinted>2016-09-20T11:22:00Z</cp:lastPrinted>
  <dcterms:created xsi:type="dcterms:W3CDTF">2019-02-15T05:22:00Z</dcterms:created>
  <dcterms:modified xsi:type="dcterms:W3CDTF">2019-03-29T06:27:00Z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265;#3GPP|e46eb455-f0ba-41a2-96ee-60e1ae93d2e1;#253;#Nokia|2d33eda2-ffbb-4618-a35a-2493b71724ab;#264;#RAN2|980e9916-4a25-480c-aca9-d4509746e608</vt:lpwstr>
  </property>
</Properties>
</file>